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63" w:rsidRPr="003F349E" w:rsidRDefault="009D1E63" w:rsidP="003F7C71">
      <w:pPr>
        <w:spacing w:after="150"/>
        <w:jc w:val="both"/>
        <w:rPr>
          <w:rFonts w:ascii="Times New Roman" w:eastAsia="Times New Roman" w:hAnsi="Times New Roman"/>
          <w:b/>
          <w:bCs/>
          <w:color w:val="333333"/>
          <w:sz w:val="28"/>
          <w:szCs w:val="28"/>
          <w:lang w:eastAsia="uk-UA"/>
        </w:rPr>
      </w:pPr>
    </w:p>
    <w:p w:rsidR="003F7C71" w:rsidRPr="003F349E" w:rsidRDefault="003F7C71" w:rsidP="003F349E">
      <w:pPr>
        <w:spacing w:after="150"/>
        <w:jc w:val="center"/>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І. Загальні положення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t xml:space="preserve">Дане положення про внутрішню систему забезпечення якості освітньої діяльності та якості освіти у </w:t>
      </w:r>
      <w:r w:rsidR="003F349E" w:rsidRPr="003F349E">
        <w:rPr>
          <w:rFonts w:ascii="Times New Roman" w:eastAsia="Times New Roman" w:hAnsi="Times New Roman"/>
          <w:color w:val="333333"/>
          <w:sz w:val="28"/>
          <w:szCs w:val="28"/>
          <w:lang w:eastAsia="uk-UA"/>
        </w:rPr>
        <w:t>Казавчинській</w:t>
      </w:r>
      <w:r w:rsidRPr="003F349E">
        <w:rPr>
          <w:rFonts w:ascii="Times New Roman" w:eastAsia="Times New Roman" w:hAnsi="Times New Roman"/>
          <w:color w:val="333333"/>
          <w:sz w:val="28"/>
          <w:szCs w:val="28"/>
          <w:lang w:eastAsia="uk-UA"/>
        </w:rPr>
        <w:t xml:space="preserve"> філії комунального закладу "Хащуватський ліцей" розроблено</w:t>
      </w:r>
      <w:r w:rsidR="003F349E" w:rsidRPr="003F349E">
        <w:rPr>
          <w:rFonts w:ascii="Times New Roman" w:eastAsia="Times New Roman" w:hAnsi="Times New Roman"/>
          <w:color w:val="333333"/>
          <w:sz w:val="28"/>
          <w:szCs w:val="28"/>
          <w:lang w:eastAsia="uk-UA"/>
        </w:rPr>
        <w:t xml:space="preserve"> відповідно до Законів України "</w:t>
      </w:r>
      <w:r w:rsidRPr="003F349E">
        <w:rPr>
          <w:rFonts w:ascii="Times New Roman" w:eastAsia="Times New Roman" w:hAnsi="Times New Roman"/>
          <w:color w:val="333333"/>
          <w:sz w:val="28"/>
          <w:szCs w:val="28"/>
          <w:lang w:eastAsia="uk-UA"/>
        </w:rPr>
        <w:t>Про освіту</w:t>
      </w:r>
      <w:r w:rsidR="003F349E" w:rsidRPr="003F349E">
        <w:rPr>
          <w:rFonts w:ascii="Times New Roman" w:eastAsia="Times New Roman" w:hAnsi="Times New Roman"/>
          <w:color w:val="333333"/>
          <w:sz w:val="28"/>
          <w:szCs w:val="28"/>
          <w:lang w:eastAsia="uk-UA"/>
        </w:rPr>
        <w:t>"; "Про загальну середню освіту"</w:t>
      </w:r>
      <w:r w:rsidRPr="003F349E">
        <w:rPr>
          <w:rFonts w:ascii="Times New Roman" w:eastAsia="Times New Roman" w:hAnsi="Times New Roman"/>
          <w:color w:val="333333"/>
          <w:sz w:val="28"/>
          <w:szCs w:val="28"/>
          <w:lang w:eastAsia="uk-UA"/>
        </w:rPr>
        <w:t>; розпорядження Кабінету Міністрів України</w:t>
      </w:r>
      <w:r w:rsidR="003F349E" w:rsidRPr="003F349E">
        <w:rPr>
          <w:rFonts w:ascii="Times New Roman" w:eastAsia="Times New Roman" w:hAnsi="Times New Roman"/>
          <w:color w:val="333333"/>
          <w:sz w:val="28"/>
          <w:szCs w:val="28"/>
          <w:lang w:eastAsia="uk-UA"/>
        </w:rPr>
        <w:t xml:space="preserve"> від 14 грудня 2016 р. № 988-р "</w:t>
      </w:r>
      <w:r w:rsidRPr="003F349E">
        <w:rPr>
          <w:rFonts w:ascii="Times New Roman" w:eastAsia="Times New Roman" w:hAnsi="Times New Roman"/>
          <w:color w:val="333333"/>
          <w:sz w:val="28"/>
          <w:szCs w:val="28"/>
          <w:lang w:eastAsia="uk-UA"/>
        </w:rPr>
        <w:t>Про схвалення Концепції реалізації державної політики у сфері реформува</w:t>
      </w:r>
      <w:r w:rsidR="003F349E" w:rsidRPr="003F349E">
        <w:rPr>
          <w:rFonts w:ascii="Times New Roman" w:eastAsia="Times New Roman" w:hAnsi="Times New Roman"/>
          <w:color w:val="333333"/>
          <w:sz w:val="28"/>
          <w:szCs w:val="28"/>
          <w:lang w:eastAsia="uk-UA"/>
        </w:rPr>
        <w:t>ння загальної середньої освіти "Нова українська школа" на період до 2029 року"</w:t>
      </w:r>
      <w:r w:rsidRPr="003F349E">
        <w:rPr>
          <w:rFonts w:ascii="Times New Roman" w:eastAsia="Times New Roman" w:hAnsi="Times New Roman"/>
          <w:color w:val="333333"/>
          <w:sz w:val="28"/>
          <w:szCs w:val="28"/>
          <w:lang w:eastAsia="uk-UA"/>
        </w:rPr>
        <w:t>;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w:t>
      </w:r>
      <w:r w:rsidR="003F349E" w:rsidRPr="003F349E">
        <w:rPr>
          <w:rFonts w:ascii="Times New Roman" w:eastAsia="Times New Roman" w:hAnsi="Times New Roman"/>
          <w:color w:val="333333"/>
          <w:sz w:val="28"/>
          <w:szCs w:val="28"/>
          <w:lang w:eastAsia="uk-UA"/>
        </w:rPr>
        <w:t>ки України від 09.01.2019 № 17 "</w:t>
      </w:r>
      <w:r w:rsidRPr="003F349E">
        <w:rPr>
          <w:rFonts w:ascii="Times New Roman" w:eastAsia="Times New Roman" w:hAnsi="Times New Roman"/>
          <w:color w:val="333333"/>
          <w:sz w:val="28"/>
          <w:szCs w:val="28"/>
          <w:lang w:eastAsia="uk-UA"/>
        </w:rPr>
        <w:t>Про затвердження Порядку проведення інституційного аудиту закл</w:t>
      </w:r>
      <w:r w:rsidR="003F349E" w:rsidRPr="003F349E">
        <w:rPr>
          <w:rFonts w:ascii="Times New Roman" w:eastAsia="Times New Roman" w:hAnsi="Times New Roman"/>
          <w:color w:val="333333"/>
          <w:sz w:val="28"/>
          <w:szCs w:val="28"/>
          <w:lang w:eastAsia="uk-UA"/>
        </w:rPr>
        <w:t>адів загальної середньої освіти"</w:t>
      </w:r>
      <w:r w:rsidRPr="003F349E">
        <w:rPr>
          <w:rFonts w:ascii="Times New Roman" w:eastAsia="Times New Roman" w:hAnsi="Times New Roman"/>
          <w:color w:val="333333"/>
          <w:sz w:val="28"/>
          <w:szCs w:val="28"/>
          <w:lang w:eastAsia="uk-UA"/>
        </w:rPr>
        <w:t xml:space="preserve"> та затвер</w:t>
      </w:r>
      <w:r w:rsidR="00010DD5" w:rsidRPr="003F349E">
        <w:rPr>
          <w:rFonts w:ascii="Times New Roman" w:eastAsia="Times New Roman" w:hAnsi="Times New Roman"/>
          <w:color w:val="333333"/>
          <w:sz w:val="28"/>
          <w:szCs w:val="28"/>
          <w:lang w:eastAsia="uk-UA"/>
        </w:rPr>
        <w:t>джено  педагогічною радою Ха</w:t>
      </w:r>
      <w:r w:rsidR="000C6F37">
        <w:rPr>
          <w:rFonts w:ascii="Times New Roman" w:eastAsia="Times New Roman" w:hAnsi="Times New Roman"/>
          <w:color w:val="333333"/>
          <w:sz w:val="28"/>
          <w:szCs w:val="28"/>
          <w:lang w:eastAsia="uk-UA"/>
        </w:rPr>
        <w:t>щуватського ліцею (протокол №2  від 28.08.2020 р.</w:t>
      </w:r>
      <w:r w:rsidR="00010DD5" w:rsidRPr="003F349E">
        <w:rPr>
          <w:rFonts w:ascii="Times New Roman" w:eastAsia="Times New Roman" w:hAnsi="Times New Roman"/>
          <w:color w:val="333333"/>
          <w:sz w:val="28"/>
          <w:szCs w:val="28"/>
          <w:lang w:eastAsia="uk-UA"/>
        </w:rPr>
        <w:t>).</w:t>
      </w:r>
    </w:p>
    <w:p w:rsidR="003F7C71" w:rsidRPr="003F349E" w:rsidRDefault="00010DD5"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Внутрішня система забез</w:t>
      </w:r>
      <w:r w:rsidRPr="003F349E">
        <w:rPr>
          <w:rFonts w:ascii="Times New Roman" w:eastAsia="Times New Roman" w:hAnsi="Times New Roman"/>
          <w:color w:val="333333"/>
          <w:sz w:val="28"/>
          <w:szCs w:val="28"/>
          <w:lang w:eastAsia="uk-UA"/>
        </w:rPr>
        <w:t>печення якості освіти у філії</w:t>
      </w:r>
      <w:r w:rsidR="003F7C71" w:rsidRPr="003F349E">
        <w:rPr>
          <w:rFonts w:ascii="Times New Roman" w:eastAsia="Times New Roman" w:hAnsi="Times New Roman"/>
          <w:color w:val="333333"/>
          <w:sz w:val="28"/>
          <w:szCs w:val="28"/>
          <w:lang w:eastAsia="uk-UA"/>
        </w:rPr>
        <w:t xml:space="preserve"> розбудовується на вико</w:t>
      </w:r>
      <w:r w:rsidR="003F349E" w:rsidRPr="003F349E">
        <w:rPr>
          <w:rFonts w:ascii="Times New Roman" w:eastAsia="Times New Roman" w:hAnsi="Times New Roman"/>
          <w:color w:val="333333"/>
          <w:sz w:val="28"/>
          <w:szCs w:val="28"/>
          <w:lang w:eastAsia="uk-UA"/>
        </w:rPr>
        <w:t>нання статті 41 Закону України "Про освіту"</w:t>
      </w:r>
      <w:r w:rsidR="003F7C71" w:rsidRPr="003F349E">
        <w:rPr>
          <w:rFonts w:ascii="Times New Roman" w:eastAsia="Times New Roman" w:hAnsi="Times New Roman"/>
          <w:color w:val="333333"/>
          <w:sz w:val="28"/>
          <w:szCs w:val="28"/>
          <w:lang w:eastAsia="uk-UA"/>
        </w:rPr>
        <w:t xml:space="preserve"> для спрямування та контролю діяльності закладу щодо забезпечення якості освіти.</w:t>
      </w:r>
    </w:p>
    <w:p w:rsidR="003F7C71" w:rsidRPr="003F349E" w:rsidRDefault="00010DD5" w:rsidP="00D83372">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Процес створення та реалізації внутрішньої системи забезпечення якості освіти базується на таких принципах:</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академічна доброчесність;</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академічна свобода;</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гнучкість і адаптивність системи освітньої діяльності;</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гуманізм;</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забезпечення якості освіти та якості освітньої діяльності;</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демократизм;</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державно-громадське управління;</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доступність для кожного громадянина всіх форм і типів освітніх послуг, що надаються державою;</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людиноцентризм, дитиноцентризм;</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постійне вдосконалення освітньої діяльності;</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свобода у виборі видів, форм і темпу здобуття освіти, освітньої програми, закладу освіти, інших суб’єктів освітньої діяльності;</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урахування впливу зовнішніх чинників;</w:t>
      </w:r>
    </w:p>
    <w:p w:rsidR="003F7C71" w:rsidRPr="003F349E" w:rsidRDefault="003F7C71" w:rsidP="003F7C71">
      <w:pPr>
        <w:numPr>
          <w:ilvl w:val="0"/>
          <w:numId w:val="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цілісність системи управління якістю освіти.</w:t>
      </w:r>
    </w:p>
    <w:p w:rsidR="003F7C71" w:rsidRPr="003F349E" w:rsidRDefault="00010DD5"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Метою розбудови та функціонування внутрішньої системи забезп</w:t>
      </w:r>
      <w:r w:rsidRPr="003F349E">
        <w:rPr>
          <w:rFonts w:ascii="Times New Roman" w:eastAsia="Times New Roman" w:hAnsi="Times New Roman"/>
          <w:color w:val="333333"/>
          <w:sz w:val="28"/>
          <w:szCs w:val="28"/>
          <w:lang w:eastAsia="uk-UA"/>
        </w:rPr>
        <w:t xml:space="preserve">ечення якості освіти у </w:t>
      </w:r>
      <w:r w:rsidR="003F349E" w:rsidRPr="003F349E">
        <w:rPr>
          <w:rFonts w:ascii="Times New Roman" w:eastAsia="Times New Roman" w:hAnsi="Times New Roman"/>
          <w:color w:val="333333"/>
          <w:sz w:val="28"/>
          <w:szCs w:val="28"/>
          <w:lang w:eastAsia="uk-UA"/>
        </w:rPr>
        <w:t xml:space="preserve">Казавчинській </w:t>
      </w:r>
      <w:r w:rsidRPr="003F349E">
        <w:rPr>
          <w:rFonts w:ascii="Times New Roman" w:eastAsia="Times New Roman" w:hAnsi="Times New Roman"/>
          <w:color w:val="333333"/>
          <w:sz w:val="28"/>
          <w:szCs w:val="28"/>
          <w:lang w:eastAsia="uk-UA"/>
        </w:rPr>
        <w:t xml:space="preserve">філії </w:t>
      </w:r>
      <w:r w:rsidR="003F7C71" w:rsidRPr="003F349E">
        <w:rPr>
          <w:rFonts w:ascii="Times New Roman" w:eastAsia="Times New Roman" w:hAnsi="Times New Roman"/>
          <w:color w:val="333333"/>
          <w:sz w:val="28"/>
          <w:szCs w:val="28"/>
          <w:lang w:eastAsia="uk-UA"/>
        </w:rPr>
        <w:t>є:</w:t>
      </w:r>
    </w:p>
    <w:p w:rsidR="003F7C71" w:rsidRPr="003F349E" w:rsidRDefault="003F7C71" w:rsidP="003F7C71">
      <w:pPr>
        <w:numPr>
          <w:ilvl w:val="0"/>
          <w:numId w:val="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гарантування якості освіти;</w:t>
      </w:r>
    </w:p>
    <w:p w:rsidR="003F7C71" w:rsidRPr="003F349E" w:rsidRDefault="003F7C71" w:rsidP="003F7C71">
      <w:pPr>
        <w:numPr>
          <w:ilvl w:val="0"/>
          <w:numId w:val="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формування довіри громади до закладу освіти;</w:t>
      </w:r>
    </w:p>
    <w:p w:rsidR="003F7C71" w:rsidRPr="003F349E" w:rsidRDefault="003F7C71" w:rsidP="003F7C71">
      <w:pPr>
        <w:numPr>
          <w:ilvl w:val="0"/>
          <w:numId w:val="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постійне та послідовне підвищення якості освіти.</w:t>
      </w:r>
    </w:p>
    <w:p w:rsidR="003F7C71" w:rsidRPr="003F349E" w:rsidRDefault="003F7C71" w:rsidP="003F7C71">
      <w:pPr>
        <w:spacing w:after="150"/>
        <w:jc w:val="both"/>
        <w:rPr>
          <w:rFonts w:ascii="Times New Roman" w:eastAsia="Times New Roman" w:hAnsi="Times New Roman"/>
          <w:sz w:val="28"/>
          <w:szCs w:val="28"/>
          <w:lang w:eastAsia="uk-UA"/>
        </w:rPr>
      </w:pPr>
      <w:r w:rsidRPr="003F349E">
        <w:rPr>
          <w:rFonts w:ascii="Times New Roman" w:eastAsia="Times New Roman" w:hAnsi="Times New Roman"/>
          <w:color w:val="333333"/>
          <w:sz w:val="28"/>
          <w:szCs w:val="28"/>
          <w:lang w:eastAsia="uk-UA"/>
        </w:rPr>
        <w:lastRenderedPageBreak/>
        <w:t xml:space="preserve">Відповідальність </w:t>
      </w:r>
      <w:r w:rsidR="00010DD5" w:rsidRPr="003F349E">
        <w:rPr>
          <w:rFonts w:ascii="Times New Roman" w:eastAsia="Times New Roman" w:hAnsi="Times New Roman"/>
          <w:color w:val="333333"/>
          <w:sz w:val="28"/>
          <w:szCs w:val="28"/>
          <w:lang w:eastAsia="uk-UA"/>
        </w:rPr>
        <w:t xml:space="preserve">за впровадження ВСЗЯО </w:t>
      </w:r>
      <w:r w:rsidR="00010DD5" w:rsidRPr="003F349E">
        <w:rPr>
          <w:rFonts w:ascii="Times New Roman" w:eastAsia="Times New Roman" w:hAnsi="Times New Roman"/>
          <w:sz w:val="28"/>
          <w:szCs w:val="28"/>
          <w:lang w:eastAsia="uk-UA"/>
        </w:rPr>
        <w:t>у філії</w:t>
      </w:r>
      <w:r w:rsidRPr="003F349E">
        <w:rPr>
          <w:rFonts w:ascii="Times New Roman" w:eastAsia="Times New Roman" w:hAnsi="Times New Roman"/>
          <w:sz w:val="28"/>
          <w:szCs w:val="28"/>
          <w:lang w:eastAsia="uk-UA"/>
        </w:rPr>
        <w:t xml:space="preserve"> по</w:t>
      </w:r>
      <w:r w:rsidR="00010DD5" w:rsidRPr="003F349E">
        <w:rPr>
          <w:rFonts w:ascii="Times New Roman" w:eastAsia="Times New Roman" w:hAnsi="Times New Roman"/>
          <w:sz w:val="28"/>
          <w:szCs w:val="28"/>
          <w:lang w:eastAsia="uk-UA"/>
        </w:rPr>
        <w:t>кладається на завідувача філії</w:t>
      </w:r>
      <w:r w:rsidRPr="003F349E">
        <w:rPr>
          <w:rFonts w:ascii="Times New Roman" w:eastAsia="Times New Roman" w:hAnsi="Times New Roman"/>
          <w:sz w:val="28"/>
          <w:szCs w:val="28"/>
          <w:lang w:eastAsia="uk-UA"/>
        </w:rPr>
        <w:t>.</w:t>
      </w:r>
    </w:p>
    <w:p w:rsidR="003F349E" w:rsidRPr="003F349E" w:rsidRDefault="003F349E" w:rsidP="003F7C71">
      <w:pPr>
        <w:spacing w:after="150"/>
        <w:jc w:val="both"/>
        <w:rPr>
          <w:rFonts w:ascii="Times New Roman" w:eastAsia="Times New Roman" w:hAnsi="Times New Roman"/>
          <w:color w:val="FF0000"/>
          <w:sz w:val="28"/>
          <w:szCs w:val="28"/>
          <w:lang w:eastAsia="uk-UA"/>
        </w:rPr>
      </w:pPr>
    </w:p>
    <w:p w:rsidR="003F7C71" w:rsidRPr="003F349E" w:rsidRDefault="003F7C71" w:rsidP="003F349E">
      <w:pPr>
        <w:spacing w:after="150"/>
        <w:jc w:val="center"/>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ІІ. Структура внутрішньої системи забезпечення якості освіти</w:t>
      </w:r>
    </w:p>
    <w:p w:rsidR="003F7C71" w:rsidRPr="003F349E" w:rsidRDefault="003F7C71" w:rsidP="003F7C71">
      <w:pPr>
        <w:spacing w:after="150"/>
        <w:jc w:val="both"/>
        <w:rPr>
          <w:rFonts w:ascii="Times New Roman" w:eastAsia="Times New Roman" w:hAnsi="Times New Roman"/>
          <w:sz w:val="28"/>
          <w:szCs w:val="28"/>
          <w:lang w:eastAsia="uk-UA"/>
        </w:rPr>
      </w:pPr>
      <w:r w:rsidRPr="003F349E">
        <w:rPr>
          <w:rFonts w:ascii="Times New Roman" w:eastAsia="Times New Roman" w:hAnsi="Times New Roman"/>
          <w:color w:val="333333"/>
          <w:sz w:val="28"/>
          <w:szCs w:val="28"/>
          <w:lang w:eastAsia="uk-UA"/>
        </w:rPr>
        <w:t>Складовими системи забе</w:t>
      </w:r>
      <w:r w:rsidR="00010DD5" w:rsidRPr="003F349E">
        <w:rPr>
          <w:rFonts w:ascii="Times New Roman" w:eastAsia="Times New Roman" w:hAnsi="Times New Roman"/>
          <w:color w:val="333333"/>
          <w:sz w:val="28"/>
          <w:szCs w:val="28"/>
          <w:lang w:eastAsia="uk-UA"/>
        </w:rPr>
        <w:t xml:space="preserve">зпечення якості освіти </w:t>
      </w:r>
      <w:r w:rsidR="00010DD5" w:rsidRPr="003F349E">
        <w:rPr>
          <w:rFonts w:ascii="Times New Roman" w:eastAsia="Times New Roman" w:hAnsi="Times New Roman"/>
          <w:sz w:val="28"/>
          <w:szCs w:val="28"/>
          <w:lang w:eastAsia="uk-UA"/>
        </w:rPr>
        <w:t>у філі</w:t>
      </w:r>
      <w:r w:rsidRPr="003F349E">
        <w:rPr>
          <w:rFonts w:ascii="Times New Roman" w:eastAsia="Times New Roman" w:hAnsi="Times New Roman"/>
          <w:sz w:val="28"/>
          <w:szCs w:val="28"/>
          <w:lang w:eastAsia="uk-UA"/>
        </w:rPr>
        <w:t>ї є:</w:t>
      </w:r>
    </w:p>
    <w:p w:rsidR="003F7C71" w:rsidRPr="003F349E" w:rsidRDefault="003F7C71" w:rsidP="003F7C71">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політика та процедури внутрішньої системи забезпечення якості освіти;</w:t>
      </w:r>
    </w:p>
    <w:p w:rsidR="003F7C71" w:rsidRPr="003F349E" w:rsidRDefault="003F7C71" w:rsidP="003F7C71">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система та механізми забезпечення академічної доброчесності в закладі освіти;</w:t>
      </w:r>
    </w:p>
    <w:p w:rsidR="003F7C71" w:rsidRPr="003F349E" w:rsidRDefault="003F7C71" w:rsidP="003F7C71">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критерії, правила і процедури оцінювання здобувачів освіти;</w:t>
      </w:r>
    </w:p>
    <w:p w:rsidR="003F7C71" w:rsidRPr="003F349E" w:rsidRDefault="003F7C71" w:rsidP="003F7C71">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критерії, правила і процедури оцінювання педагогічної діяльності педагогічних працівників;</w:t>
      </w:r>
    </w:p>
    <w:p w:rsidR="003F7C71" w:rsidRPr="003F349E" w:rsidRDefault="003F7C71" w:rsidP="003F7C71">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критерії, правила і процедури оцінювання управлінської діяльності керівних працівників закладу освіти;</w:t>
      </w:r>
    </w:p>
    <w:p w:rsidR="003F7C71" w:rsidRDefault="003F7C71" w:rsidP="003F7C71">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механізми реалізації внутрішньої системи забезпечення якості освіти.</w:t>
      </w:r>
    </w:p>
    <w:p w:rsidR="00F54918" w:rsidRDefault="00F54918" w:rsidP="00F54918">
      <w:pPr>
        <w:spacing w:before="100" w:beforeAutospacing="1" w:after="100" w:afterAutospacing="1"/>
        <w:ind w:left="720"/>
        <w:jc w:val="both"/>
        <w:rPr>
          <w:rFonts w:ascii="Times New Roman" w:eastAsia="Times New Roman" w:hAnsi="Times New Roman"/>
          <w:color w:val="333333"/>
          <w:sz w:val="28"/>
          <w:szCs w:val="28"/>
          <w:lang w:eastAsia="uk-UA"/>
        </w:rPr>
      </w:pPr>
    </w:p>
    <w:p w:rsidR="00F54918" w:rsidRPr="00F54918" w:rsidRDefault="00EF2A23" w:rsidP="00EF2A23">
      <w:pPr>
        <w:pStyle w:val="aa"/>
        <w:jc w:val="center"/>
        <w:rPr>
          <w:rFonts w:ascii="Times New Roman" w:eastAsia="Times New Roman" w:hAnsi="Times New Roman"/>
          <w:b/>
          <w:bCs/>
          <w:color w:val="333333"/>
          <w:sz w:val="28"/>
          <w:szCs w:val="28"/>
          <w:lang w:eastAsia="uk-UA"/>
        </w:rPr>
      </w:pPr>
      <w:r>
        <w:rPr>
          <w:rFonts w:ascii="Times New Roman" w:eastAsia="Times New Roman" w:hAnsi="Times New Roman"/>
          <w:b/>
          <w:bCs/>
          <w:color w:val="333333"/>
          <w:sz w:val="28"/>
          <w:szCs w:val="28"/>
          <w:lang w:val="en-US" w:eastAsia="uk-UA"/>
        </w:rPr>
        <w:t>III</w:t>
      </w:r>
      <w:r w:rsidRPr="00EF2A23">
        <w:rPr>
          <w:rFonts w:ascii="Times New Roman" w:eastAsia="Times New Roman" w:hAnsi="Times New Roman"/>
          <w:b/>
          <w:bCs/>
          <w:color w:val="333333"/>
          <w:sz w:val="28"/>
          <w:szCs w:val="28"/>
          <w:lang w:eastAsia="uk-UA"/>
        </w:rPr>
        <w:t xml:space="preserve">. </w:t>
      </w:r>
      <w:r>
        <w:rPr>
          <w:rFonts w:ascii="Times New Roman" w:eastAsia="Times New Roman" w:hAnsi="Times New Roman"/>
          <w:b/>
          <w:bCs/>
          <w:color w:val="333333"/>
          <w:sz w:val="28"/>
          <w:szCs w:val="28"/>
          <w:lang w:val="en-US" w:eastAsia="uk-UA"/>
        </w:rPr>
        <w:t xml:space="preserve"> </w:t>
      </w:r>
      <w:r w:rsidR="00F54918" w:rsidRPr="00F54918">
        <w:rPr>
          <w:rFonts w:ascii="Times New Roman" w:eastAsia="Times New Roman" w:hAnsi="Times New Roman"/>
          <w:b/>
          <w:bCs/>
          <w:color w:val="333333"/>
          <w:sz w:val="28"/>
          <w:szCs w:val="28"/>
          <w:lang w:eastAsia="uk-UA"/>
        </w:rPr>
        <w:t>Політика та процедури забезпечення</w:t>
      </w:r>
    </w:p>
    <w:p w:rsidR="00F54918" w:rsidRPr="00F54918" w:rsidRDefault="00F54918" w:rsidP="00EF2A23">
      <w:pPr>
        <w:pStyle w:val="aa"/>
        <w:jc w:val="center"/>
        <w:rPr>
          <w:rFonts w:ascii="Times New Roman" w:eastAsia="Times New Roman" w:hAnsi="Times New Roman"/>
          <w:color w:val="333333"/>
          <w:sz w:val="28"/>
          <w:szCs w:val="28"/>
          <w:lang w:eastAsia="uk-UA"/>
        </w:rPr>
      </w:pPr>
      <w:r w:rsidRPr="00F54918">
        <w:rPr>
          <w:rFonts w:ascii="Times New Roman" w:eastAsia="Times New Roman" w:hAnsi="Times New Roman"/>
          <w:b/>
          <w:bCs/>
          <w:color w:val="333333"/>
          <w:sz w:val="28"/>
          <w:szCs w:val="28"/>
          <w:lang w:eastAsia="uk-UA"/>
        </w:rPr>
        <w:t>внутрішньої системи забезпечення якості освіти</w:t>
      </w:r>
    </w:p>
    <w:p w:rsidR="00F54918" w:rsidRPr="00F54918" w:rsidRDefault="00F54918" w:rsidP="00F54918">
      <w:pPr>
        <w:spacing w:after="150"/>
        <w:ind w:left="360"/>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Політика внутрішньої системи забезпечення якості освіти спрямована на:</w:t>
      </w:r>
    </w:p>
    <w:p w:rsidR="003F7C71" w:rsidRDefault="003F7C71" w:rsidP="00F54918">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створення системи та механізмів забезпечення академічної доброчесності;</w:t>
      </w:r>
    </w:p>
    <w:p w:rsidR="003F7C71" w:rsidRDefault="003F7C71" w:rsidP="00F54918">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забезпечення наявності інформаційних систем для ефективного управління закладом освіти;</w:t>
      </w:r>
    </w:p>
    <w:p w:rsidR="003F7C71" w:rsidRDefault="003F7C71" w:rsidP="00F54918">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забезпечення наявності в закладі освіти необхідних ресурсів для організації освітнього процесу;</w:t>
      </w:r>
    </w:p>
    <w:p w:rsidR="003F7C71" w:rsidRDefault="003F7C71" w:rsidP="00F54918">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створення в закладі освіти інклюзивного освітнього середовища;</w:t>
      </w:r>
    </w:p>
    <w:p w:rsidR="003F7C71" w:rsidRDefault="003F7C71" w:rsidP="00F54918">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запобігання та протидію булінгу (цькуванню);</w:t>
      </w:r>
    </w:p>
    <w:p w:rsidR="003F7C71" w:rsidRPr="00F54918" w:rsidRDefault="003F7C71" w:rsidP="00F54918">
      <w:pPr>
        <w:numPr>
          <w:ilvl w:val="0"/>
          <w:numId w:val="3"/>
        </w:numPr>
        <w:spacing w:before="100" w:beforeAutospacing="1" w:after="100" w:afterAutospacing="1"/>
        <w:jc w:val="both"/>
        <w:rPr>
          <w:rFonts w:ascii="Times New Roman" w:eastAsia="Times New Roman" w:hAnsi="Times New Roman"/>
          <w:color w:val="333333"/>
          <w:sz w:val="28"/>
          <w:szCs w:val="28"/>
          <w:lang w:eastAsia="uk-UA"/>
        </w:rPr>
      </w:pPr>
      <w:r w:rsidRPr="00F54918">
        <w:rPr>
          <w:rFonts w:ascii="Times New Roman" w:eastAsia="Times New Roman" w:hAnsi="Times New Roman"/>
          <w:color w:val="333333"/>
          <w:sz w:val="28"/>
          <w:szCs w:val="28"/>
          <w:lang w:eastAsia="uk-UA"/>
        </w:rPr>
        <w:t>застосування системи внутрішнього моніторингу для відстеження та коригування результатів освітньої діяльності.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3.1. Створення системи та механізмів забезпечення академічної доброчесності (див. розділ ІV);</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3.2. Забезпечення наявності інформаційних систем для ефективного управління закладом освіти</w:t>
      </w:r>
      <w:r w:rsidR="00F54918">
        <w:rPr>
          <w:rFonts w:ascii="Times New Roman" w:eastAsia="Times New Roman" w:hAnsi="Times New Roman"/>
          <w:b/>
          <w:bCs/>
          <w:color w:val="333333"/>
          <w:sz w:val="28"/>
          <w:szCs w:val="28"/>
          <w:lang w:eastAsia="uk-UA"/>
        </w:rPr>
        <w:t>.</w:t>
      </w:r>
    </w:p>
    <w:p w:rsidR="003F7C71" w:rsidRPr="003F349E" w:rsidRDefault="00010DD5"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Для</w:t>
      </w:r>
      <w:r w:rsidRPr="003F349E">
        <w:rPr>
          <w:rFonts w:ascii="Times New Roman" w:eastAsia="Times New Roman" w:hAnsi="Times New Roman"/>
          <w:color w:val="333333"/>
          <w:sz w:val="28"/>
          <w:szCs w:val="28"/>
          <w:lang w:eastAsia="uk-UA"/>
        </w:rPr>
        <w:t xml:space="preserve"> ефективного управління філія</w:t>
      </w:r>
      <w:r w:rsidR="003F7C71" w:rsidRPr="003F349E">
        <w:rPr>
          <w:rFonts w:ascii="Times New Roman" w:eastAsia="Times New Roman" w:hAnsi="Times New Roman"/>
          <w:color w:val="333333"/>
          <w:sz w:val="28"/>
          <w:szCs w:val="28"/>
          <w:lang w:eastAsia="uk-UA"/>
        </w:rPr>
        <w:t xml:space="preserve"> має бути забезпечена такими компонентами інформаційних систем, як:</w:t>
      </w:r>
    </w:p>
    <w:p w:rsidR="003F7C71" w:rsidRPr="003F349E" w:rsidRDefault="003F7C71" w:rsidP="003F7C71">
      <w:pPr>
        <w:numPr>
          <w:ilvl w:val="0"/>
          <w:numId w:val="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сучасна мережа Інтернет;</w:t>
      </w:r>
    </w:p>
    <w:p w:rsidR="003F7C71" w:rsidRPr="003F349E" w:rsidRDefault="003F7C71" w:rsidP="003F7C71">
      <w:pPr>
        <w:numPr>
          <w:ilvl w:val="0"/>
          <w:numId w:val="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технічне забезпечення (комп’ютерне, мультимедійне обладнання, цифрові засоби: проектор, фотокамера, проекційний екран, інтерактивна дошка тощо);</w:t>
      </w:r>
    </w:p>
    <w:p w:rsidR="003F7C71" w:rsidRPr="003F349E" w:rsidRDefault="003F7C71" w:rsidP="003F7C71">
      <w:pPr>
        <w:numPr>
          <w:ilvl w:val="0"/>
          <w:numId w:val="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ліцензовані програмні продукти, електронні освітні ресурси;</w:t>
      </w:r>
    </w:p>
    <w:p w:rsidR="003F7C71" w:rsidRPr="003F349E" w:rsidRDefault="003F7C71" w:rsidP="003F7C71">
      <w:pPr>
        <w:numPr>
          <w:ilvl w:val="0"/>
          <w:numId w:val="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єдиний інформаційний простір закладу (можливість спільного використання суб’єктами освіти наявних у системі електронних ресурсів);</w:t>
      </w:r>
    </w:p>
    <w:p w:rsidR="003F7C71" w:rsidRPr="003F349E" w:rsidRDefault="003F7C71" w:rsidP="003F7C71">
      <w:pPr>
        <w:numPr>
          <w:ilvl w:val="0"/>
          <w:numId w:val="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доступ до наявних освітніх веб-ресурсів (веб-сайти, блоги педагогів, сайт закладу освіти, платформа для дистанційної освіти);</w:t>
      </w:r>
    </w:p>
    <w:p w:rsidR="003F7C71" w:rsidRPr="003F349E" w:rsidRDefault="003F7C71" w:rsidP="003F7C71">
      <w:pPr>
        <w:numPr>
          <w:ilvl w:val="0"/>
          <w:numId w:val="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та телеканали тощо).</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3.3. Забезпечення наявності необхідних ресурсів для організації освітнього процесу</w:t>
      </w:r>
      <w:r w:rsidR="00F54918">
        <w:rPr>
          <w:rFonts w:ascii="Times New Roman" w:eastAsia="Times New Roman" w:hAnsi="Times New Roman"/>
          <w:b/>
          <w:bCs/>
          <w:color w:val="333333"/>
          <w:sz w:val="28"/>
          <w:szCs w:val="28"/>
          <w:lang w:eastAsia="uk-UA"/>
        </w:rPr>
        <w:t>.</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Для організації освітн</w:t>
      </w:r>
      <w:r w:rsidR="00D83372" w:rsidRPr="003F349E">
        <w:rPr>
          <w:rFonts w:ascii="Times New Roman" w:eastAsia="Times New Roman" w:hAnsi="Times New Roman"/>
          <w:color w:val="333333"/>
          <w:sz w:val="28"/>
          <w:szCs w:val="28"/>
          <w:lang w:eastAsia="uk-UA"/>
        </w:rPr>
        <w:t>ього процесу філія</w:t>
      </w:r>
      <w:r w:rsidRPr="003F349E">
        <w:rPr>
          <w:rFonts w:ascii="Times New Roman" w:eastAsia="Times New Roman" w:hAnsi="Times New Roman"/>
          <w:color w:val="333333"/>
          <w:sz w:val="28"/>
          <w:szCs w:val="28"/>
          <w:lang w:eastAsia="uk-UA"/>
        </w:rPr>
        <w:t xml:space="preserve"> має бути забезпечена такими ресурсами, як:</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i/>
          <w:iCs/>
          <w:color w:val="333333"/>
          <w:sz w:val="28"/>
          <w:szCs w:val="28"/>
          <w:lang w:eastAsia="uk-UA"/>
        </w:rPr>
        <w:t>Державний стандарт загальної середньої освіти;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i/>
          <w:iCs/>
          <w:color w:val="333333"/>
          <w:sz w:val="28"/>
          <w:szCs w:val="28"/>
          <w:lang w:eastAsia="uk-UA"/>
        </w:rPr>
        <w:t>типові освітні програми;</w:t>
      </w:r>
    </w:p>
    <w:p w:rsidR="003F7C71" w:rsidRPr="003F349E" w:rsidRDefault="00D83372"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положення</w:t>
      </w:r>
      <w:r w:rsidR="003F7C71" w:rsidRPr="003F349E">
        <w:rPr>
          <w:rFonts w:ascii="Times New Roman" w:eastAsia="Times New Roman" w:hAnsi="Times New Roman"/>
          <w:color w:val="333333"/>
          <w:sz w:val="28"/>
          <w:szCs w:val="28"/>
          <w:lang w:eastAsia="uk-UA"/>
        </w:rPr>
        <w:t xml:space="preserve"> закладу освіти;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стратегія розвитку закладу освіти;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річний план роботи закладу освіти;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освітня програма закладу освіти;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штатний розпис закладу освіти;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календарно-тематичне планування;</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методики та технології організації освітнього процесу;</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методики роботи з дітьми з особливими освітніми потребами;</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система матеріального та морального заохочення;</w:t>
      </w:r>
    </w:p>
    <w:p w:rsidR="003F7C71" w:rsidRPr="003F349E" w:rsidRDefault="003F7C71" w:rsidP="003F7C71">
      <w:pPr>
        <w:numPr>
          <w:ilvl w:val="0"/>
          <w:numId w:val="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плани підвищення кваліфікації педагогічних працівників.</w:t>
      </w:r>
    </w:p>
    <w:p w:rsidR="003F7C71" w:rsidRPr="003F349E" w:rsidRDefault="00D83372"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 xml:space="preserve">3.4. Створення у філії </w:t>
      </w:r>
      <w:r w:rsidR="003F7C71" w:rsidRPr="003F349E">
        <w:rPr>
          <w:rFonts w:ascii="Times New Roman" w:eastAsia="Times New Roman" w:hAnsi="Times New Roman"/>
          <w:b/>
          <w:bCs/>
          <w:color w:val="333333"/>
          <w:sz w:val="28"/>
          <w:szCs w:val="28"/>
          <w:lang w:eastAsia="uk-UA"/>
        </w:rPr>
        <w:t>інклюзивного освітнього середовища</w:t>
      </w:r>
    </w:p>
    <w:p w:rsidR="003F7C71" w:rsidRPr="003F349E" w:rsidRDefault="00D83372"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Створення у філії</w:t>
      </w:r>
      <w:r w:rsidR="003F7C71" w:rsidRPr="003F349E">
        <w:rPr>
          <w:rFonts w:ascii="Times New Roman" w:eastAsia="Times New Roman" w:hAnsi="Times New Roman"/>
          <w:color w:val="333333"/>
          <w:sz w:val="28"/>
          <w:szCs w:val="28"/>
          <w:lang w:eastAsia="uk-UA"/>
        </w:rPr>
        <w:t xml:space="preserve"> інклюзивного освітнього середовища передбачає:</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організацію безбар’єрного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облаштування ресурсної кімнати (організація зони навчання та побутово-практичної зони);</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забезпечення медіатеки мультимедійними засобами для максимального наближення дітей до необхідних джерел інформації;</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 xml:space="preserve">застосування допоміжних технологій (пристрої для прослуховування, розширеної та альтернативної комунікації, </w:t>
      </w:r>
      <w:r w:rsidR="00D83372" w:rsidRPr="003F349E">
        <w:rPr>
          <w:rFonts w:ascii="Times New Roman" w:eastAsia="Times New Roman" w:hAnsi="Times New Roman"/>
          <w:color w:val="333333"/>
          <w:sz w:val="28"/>
          <w:szCs w:val="28"/>
          <w:lang w:eastAsia="uk-UA"/>
        </w:rPr>
        <w:t>принтери</w:t>
      </w:r>
      <w:r w:rsidRPr="003F349E">
        <w:rPr>
          <w:rFonts w:ascii="Times New Roman" w:eastAsia="Times New Roman" w:hAnsi="Times New Roman"/>
          <w:color w:val="333333"/>
          <w:sz w:val="28"/>
          <w:szCs w:val="28"/>
          <w:lang w:eastAsia="uk-UA"/>
        </w:rPr>
        <w:t>, інтерактивне обладнання);</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sz w:val="28"/>
          <w:szCs w:val="28"/>
          <w:lang w:eastAsia="uk-UA"/>
        </w:rPr>
      </w:pPr>
      <w:r w:rsidRPr="003F349E">
        <w:rPr>
          <w:rFonts w:ascii="Times New Roman" w:eastAsia="Times New Roman" w:hAnsi="Times New Roman"/>
          <w:sz w:val="28"/>
          <w:szCs w:val="28"/>
          <w:lang w:eastAsia="uk-UA"/>
        </w:rPr>
        <w:t>створення комплексної системи заходів із супроводу учня з особливими освітніми потреб</w:t>
      </w:r>
      <w:r w:rsidR="00D83372" w:rsidRPr="003F349E">
        <w:rPr>
          <w:rFonts w:ascii="Times New Roman" w:eastAsia="Times New Roman" w:hAnsi="Times New Roman"/>
          <w:sz w:val="28"/>
          <w:szCs w:val="28"/>
          <w:lang w:eastAsia="uk-UA"/>
        </w:rPr>
        <w:t>ами</w:t>
      </w:r>
      <w:r w:rsidRPr="003F349E">
        <w:rPr>
          <w:rFonts w:ascii="Times New Roman" w:eastAsia="Times New Roman" w:hAnsi="Times New Roman"/>
          <w:sz w:val="28"/>
          <w:szCs w:val="28"/>
          <w:lang w:eastAsia="uk-UA"/>
        </w:rPr>
        <w:t>;</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3F7C71" w:rsidRPr="003F349E" w:rsidRDefault="003F7C71" w:rsidP="003F7C71">
      <w:pPr>
        <w:numPr>
          <w:ilvl w:val="0"/>
          <w:numId w:val="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3.5. Запобігання та протидія булінгу (цькуванню)</w:t>
      </w:r>
      <w:r w:rsidR="00F54918">
        <w:rPr>
          <w:rFonts w:ascii="Times New Roman" w:eastAsia="Times New Roman" w:hAnsi="Times New Roman"/>
          <w:b/>
          <w:bCs/>
          <w:color w:val="333333"/>
          <w:sz w:val="28"/>
          <w:szCs w:val="28"/>
          <w:lang w:eastAsia="uk-UA"/>
        </w:rPr>
        <w:t>.</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Запобігання та протиді</w:t>
      </w:r>
      <w:r w:rsidR="00D83372" w:rsidRPr="003F349E">
        <w:rPr>
          <w:rFonts w:ascii="Times New Roman" w:eastAsia="Times New Roman" w:hAnsi="Times New Roman"/>
          <w:color w:val="333333"/>
          <w:sz w:val="28"/>
          <w:szCs w:val="28"/>
          <w:lang w:eastAsia="uk-UA"/>
        </w:rPr>
        <w:t>я булінгу (цькуванню) у філії</w:t>
      </w:r>
      <w:r w:rsidRPr="003F349E">
        <w:rPr>
          <w:rFonts w:ascii="Times New Roman" w:eastAsia="Times New Roman" w:hAnsi="Times New Roman"/>
          <w:color w:val="333333"/>
          <w:sz w:val="28"/>
          <w:szCs w:val="28"/>
          <w:lang w:eastAsia="uk-UA"/>
        </w:rPr>
        <w:t xml:space="preserve"> передбачає:</w:t>
      </w:r>
    </w:p>
    <w:p w:rsidR="003F7C71" w:rsidRPr="003F349E" w:rsidRDefault="003F7C71" w:rsidP="003F7C71">
      <w:pPr>
        <w:numPr>
          <w:ilvl w:val="0"/>
          <w:numId w:val="7"/>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розроблення та оприлюднення правил поведінки здобувача освіти в закладі освіти;</w:t>
      </w:r>
    </w:p>
    <w:p w:rsidR="003F7C71" w:rsidRPr="003F349E" w:rsidRDefault="003F7C71" w:rsidP="003F7C71">
      <w:pPr>
        <w:numPr>
          <w:ilvl w:val="0"/>
          <w:numId w:val="7"/>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розроблення та оприлюднення плану заходів, спрямованих на запобігання та протидію булінгу (цькуванню) в закладі освіти;</w:t>
      </w:r>
    </w:p>
    <w:p w:rsidR="003F7C71" w:rsidRPr="003F349E" w:rsidRDefault="003F7C71" w:rsidP="003F7C71">
      <w:pPr>
        <w:numPr>
          <w:ilvl w:val="0"/>
          <w:numId w:val="7"/>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розроблення та оприлюднення порядку подання та розгляду (з дотриманням конфіденційності) заяв про випадки булінгу (цькування) в закладі освіти;</w:t>
      </w:r>
    </w:p>
    <w:p w:rsidR="003F7C71" w:rsidRPr="003F349E" w:rsidRDefault="003F7C71" w:rsidP="003F7C71">
      <w:pPr>
        <w:numPr>
          <w:ilvl w:val="0"/>
          <w:numId w:val="7"/>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розроблення та оприлюднення порядку реагування на доведені випадки б</w:t>
      </w:r>
      <w:r w:rsidR="00AC246B" w:rsidRPr="003F349E">
        <w:rPr>
          <w:rFonts w:ascii="Times New Roman" w:eastAsia="Times New Roman" w:hAnsi="Times New Roman"/>
          <w:color w:val="333333"/>
          <w:sz w:val="28"/>
          <w:szCs w:val="28"/>
          <w:lang w:eastAsia="uk-UA"/>
        </w:rPr>
        <w:t>улінгу (цькування) у філії</w:t>
      </w:r>
      <w:r w:rsidRPr="003F349E">
        <w:rPr>
          <w:rFonts w:ascii="Times New Roman" w:eastAsia="Times New Roman" w:hAnsi="Times New Roman"/>
          <w:color w:val="333333"/>
          <w:sz w:val="28"/>
          <w:szCs w:val="28"/>
          <w:lang w:eastAsia="uk-UA"/>
        </w:rPr>
        <w:t xml:space="preserve"> відповідальності осіб, причетних до булінгу (цькування) тощо.</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3.6. Застосування системи внутрішнього моніторингу для відстеження та коригування результатів освітньої діяльності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До складу системи внутрішнього моніторингу належать:</w:t>
      </w:r>
    </w:p>
    <w:p w:rsidR="003F7C71" w:rsidRPr="003F349E" w:rsidRDefault="003F7C71" w:rsidP="003F7C71">
      <w:pPr>
        <w:numPr>
          <w:ilvl w:val="0"/>
          <w:numId w:val="8"/>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система внутрішнього моніторингу якості освітньої діяльності та якості освіти;</w:t>
      </w:r>
    </w:p>
    <w:p w:rsidR="003F7C71" w:rsidRPr="003F349E" w:rsidRDefault="003F7C71" w:rsidP="003F7C71">
      <w:pPr>
        <w:numPr>
          <w:ilvl w:val="0"/>
          <w:numId w:val="8"/>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система самооцінювання якості педагогічної та управлінської діяльності;</w:t>
      </w:r>
    </w:p>
    <w:p w:rsidR="003F7C71" w:rsidRPr="003F349E" w:rsidRDefault="003F7C71" w:rsidP="003F7C71">
      <w:pPr>
        <w:numPr>
          <w:ilvl w:val="0"/>
          <w:numId w:val="8"/>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система оцінювання навчальних досягнень учнів.</w:t>
      </w:r>
    </w:p>
    <w:p w:rsidR="003F7C71" w:rsidRPr="003F349E" w:rsidRDefault="00F54918" w:rsidP="003F7C71">
      <w:pPr>
        <w:spacing w:after="150"/>
        <w:jc w:val="both"/>
        <w:rPr>
          <w:rFonts w:ascii="Times New Roman" w:eastAsia="Times New Roman" w:hAnsi="Times New Roman"/>
          <w:color w:val="333333"/>
          <w:sz w:val="28"/>
          <w:szCs w:val="28"/>
          <w:lang w:eastAsia="uk-UA"/>
        </w:rPr>
      </w:pPr>
      <w:r>
        <w:rPr>
          <w:rFonts w:ascii="Times New Roman" w:eastAsia="Times New Roman" w:hAnsi="Times New Roman"/>
          <w:b/>
          <w:bCs/>
          <w:color w:val="333333"/>
          <w:sz w:val="28"/>
          <w:szCs w:val="28"/>
          <w:lang w:eastAsia="uk-UA"/>
        </w:rPr>
        <w:t xml:space="preserve">3.7. </w:t>
      </w:r>
      <w:r w:rsidR="003F7C71" w:rsidRPr="003F349E">
        <w:rPr>
          <w:rFonts w:ascii="Times New Roman" w:eastAsia="Times New Roman" w:hAnsi="Times New Roman"/>
          <w:b/>
          <w:bCs/>
          <w:color w:val="333333"/>
          <w:sz w:val="28"/>
          <w:szCs w:val="28"/>
          <w:lang w:eastAsia="uk-UA"/>
        </w:rPr>
        <w:t>Методи збору інформації:</w:t>
      </w:r>
    </w:p>
    <w:p w:rsidR="003F7C71" w:rsidRPr="000C6F37" w:rsidRDefault="003F7C71" w:rsidP="003F7C71">
      <w:pPr>
        <w:numPr>
          <w:ilvl w:val="0"/>
          <w:numId w:val="9"/>
        </w:numPr>
        <w:spacing w:before="100" w:beforeAutospacing="1" w:after="100" w:afterAutospacing="1"/>
        <w:jc w:val="both"/>
        <w:rPr>
          <w:rFonts w:ascii="Times New Roman" w:eastAsia="Times New Roman" w:hAnsi="Times New Roman"/>
          <w:color w:val="000000" w:themeColor="text1"/>
          <w:sz w:val="28"/>
          <w:szCs w:val="28"/>
          <w:lang w:eastAsia="uk-UA"/>
        </w:rPr>
      </w:pPr>
      <w:r w:rsidRPr="003F349E">
        <w:rPr>
          <w:rFonts w:ascii="Times New Roman" w:eastAsia="Times New Roman" w:hAnsi="Times New Roman"/>
          <w:color w:val="333333"/>
          <w:sz w:val="28"/>
          <w:szCs w:val="28"/>
          <w:lang w:eastAsia="uk-UA"/>
        </w:rPr>
        <w:t xml:space="preserve">Аналіз документів (плани роботи, звіти, </w:t>
      </w:r>
      <w:r w:rsidRPr="000C6F37">
        <w:rPr>
          <w:rFonts w:ascii="Times New Roman" w:eastAsia="Times New Roman" w:hAnsi="Times New Roman"/>
          <w:color w:val="000000" w:themeColor="text1"/>
          <w:sz w:val="28"/>
          <w:szCs w:val="28"/>
          <w:lang w:eastAsia="uk-UA"/>
        </w:rPr>
        <w:t>протоколи засідань педагогічної ради, класні журнали тощо).</w:t>
      </w:r>
    </w:p>
    <w:p w:rsidR="003F7C71" w:rsidRPr="003F349E" w:rsidRDefault="003F7C71" w:rsidP="003F7C71">
      <w:pPr>
        <w:numPr>
          <w:ilvl w:val="0"/>
          <w:numId w:val="9"/>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Опитування: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 анкетування учасників освітнього процесу (педагогів, учнів, батьків);</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 інтерв’ю (з педагогічними працівниками, представниками учнівського самоврядування);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 фокус-групи (з батьками, учнями, представниками учнівського самоврядування, педагогами).</w:t>
      </w:r>
    </w:p>
    <w:p w:rsidR="003F7C71" w:rsidRPr="003F349E" w:rsidRDefault="003F7C71" w:rsidP="003F7C71">
      <w:pPr>
        <w:numPr>
          <w:ilvl w:val="0"/>
          <w:numId w:val="10"/>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Моніторинг:</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 навчальних досягнень здобувачів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 педагогічної діяльності (спостереження за проведенням навчальних занять, позакласною роботою тощо);</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w:t>
      </w:r>
      <w:r w:rsidR="00AC246B" w:rsidRPr="003F349E">
        <w:rPr>
          <w:rFonts w:ascii="Times New Roman" w:eastAsia="Times New Roman" w:hAnsi="Times New Roman"/>
          <w:color w:val="333333"/>
          <w:sz w:val="28"/>
          <w:szCs w:val="28"/>
          <w:lang w:eastAsia="uk-UA"/>
        </w:rPr>
        <w:t>нчиків, робота їдальні</w:t>
      </w:r>
      <w:r w:rsidRPr="003F349E">
        <w:rPr>
          <w:rFonts w:ascii="Times New Roman" w:eastAsia="Times New Roman" w:hAnsi="Times New Roman"/>
          <w:color w:val="333333"/>
          <w:sz w:val="28"/>
          <w:szCs w:val="28"/>
          <w:lang w:eastAsia="uk-UA"/>
        </w:rPr>
        <w:t>, вплив середовища на навчальну діяльність тощо).</w:t>
      </w:r>
    </w:p>
    <w:p w:rsidR="003F7C71" w:rsidRPr="003F349E" w:rsidRDefault="00F54918" w:rsidP="003F7C71">
      <w:pPr>
        <w:spacing w:after="150"/>
        <w:jc w:val="both"/>
        <w:rPr>
          <w:rFonts w:ascii="Times New Roman" w:eastAsia="Times New Roman" w:hAnsi="Times New Roman"/>
          <w:color w:val="333333"/>
          <w:sz w:val="28"/>
          <w:szCs w:val="28"/>
          <w:lang w:eastAsia="uk-UA"/>
        </w:rPr>
      </w:pPr>
      <w:r>
        <w:rPr>
          <w:rFonts w:ascii="Times New Roman" w:eastAsia="Times New Roman" w:hAnsi="Times New Roman"/>
          <w:b/>
          <w:bCs/>
          <w:color w:val="333333"/>
          <w:sz w:val="28"/>
          <w:szCs w:val="28"/>
          <w:lang w:eastAsia="uk-UA"/>
        </w:rPr>
        <w:t xml:space="preserve">3.8. </w:t>
      </w:r>
      <w:r w:rsidR="003F7C71" w:rsidRPr="003F349E">
        <w:rPr>
          <w:rFonts w:ascii="Times New Roman" w:eastAsia="Times New Roman" w:hAnsi="Times New Roman"/>
          <w:b/>
          <w:bCs/>
          <w:color w:val="333333"/>
          <w:sz w:val="28"/>
          <w:szCs w:val="28"/>
          <w:lang w:eastAsia="uk-UA"/>
        </w:rPr>
        <w:t>Інструментарій методів збору інформації:</w:t>
      </w:r>
    </w:p>
    <w:p w:rsidR="003F7C71" w:rsidRPr="003F349E" w:rsidRDefault="003F7C71" w:rsidP="003F7C71">
      <w:pPr>
        <w:numPr>
          <w:ilvl w:val="0"/>
          <w:numId w:val="1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3F7C71" w:rsidRPr="003F349E" w:rsidRDefault="003F7C71" w:rsidP="003F7C71">
      <w:pPr>
        <w:numPr>
          <w:ilvl w:val="0"/>
          <w:numId w:val="1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анкети (для педагогів, учнів, батьків);</w:t>
      </w:r>
    </w:p>
    <w:p w:rsidR="003F349E" w:rsidRPr="003F349E" w:rsidRDefault="003F7C71" w:rsidP="003F349E">
      <w:pPr>
        <w:numPr>
          <w:ilvl w:val="0"/>
          <w:numId w:val="1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бланки спостереження (за проведенням навчальних занять, позакласною роботою тощо).</w:t>
      </w:r>
    </w:p>
    <w:p w:rsidR="003F349E" w:rsidRPr="003F349E" w:rsidRDefault="003F349E" w:rsidP="003F349E">
      <w:pPr>
        <w:spacing w:before="100" w:beforeAutospacing="1" w:after="100" w:afterAutospacing="1"/>
        <w:ind w:left="720"/>
        <w:jc w:val="both"/>
        <w:rPr>
          <w:rFonts w:ascii="Times New Roman" w:eastAsia="Times New Roman" w:hAnsi="Times New Roman"/>
          <w:color w:val="333333"/>
          <w:sz w:val="28"/>
          <w:szCs w:val="28"/>
          <w:lang w:eastAsia="uk-UA"/>
        </w:rPr>
      </w:pPr>
    </w:p>
    <w:p w:rsidR="003F7C71" w:rsidRPr="00F54918" w:rsidRDefault="003F7C71" w:rsidP="00EF2A23">
      <w:pPr>
        <w:pStyle w:val="aa"/>
        <w:numPr>
          <w:ilvl w:val="2"/>
          <w:numId w:val="11"/>
        </w:numPr>
        <w:spacing w:before="100" w:beforeAutospacing="1" w:after="100" w:afterAutospacing="1"/>
        <w:jc w:val="center"/>
        <w:rPr>
          <w:rFonts w:ascii="Times New Roman" w:eastAsia="Times New Roman" w:hAnsi="Times New Roman"/>
          <w:color w:val="333333"/>
          <w:sz w:val="28"/>
          <w:szCs w:val="28"/>
          <w:lang w:eastAsia="uk-UA"/>
        </w:rPr>
      </w:pPr>
      <w:r w:rsidRPr="00F54918">
        <w:rPr>
          <w:rFonts w:ascii="Times New Roman" w:eastAsia="Times New Roman" w:hAnsi="Times New Roman"/>
          <w:b/>
          <w:bCs/>
          <w:color w:val="333333"/>
          <w:sz w:val="28"/>
          <w:szCs w:val="28"/>
          <w:lang w:eastAsia="uk-UA"/>
        </w:rPr>
        <w:t xml:space="preserve">Система та механізми забезпечення академічної </w:t>
      </w:r>
      <w:r w:rsidR="00EF2A23" w:rsidRPr="00EF2A23">
        <w:rPr>
          <w:rFonts w:ascii="Times New Roman" w:eastAsia="Times New Roman" w:hAnsi="Times New Roman"/>
          <w:b/>
          <w:bCs/>
          <w:color w:val="333333"/>
          <w:sz w:val="28"/>
          <w:szCs w:val="28"/>
          <w:lang w:val="ru-RU" w:eastAsia="uk-UA"/>
        </w:rPr>
        <w:t xml:space="preserve">             </w:t>
      </w:r>
      <w:r w:rsidRPr="00F54918">
        <w:rPr>
          <w:rFonts w:ascii="Times New Roman" w:eastAsia="Times New Roman" w:hAnsi="Times New Roman"/>
          <w:b/>
          <w:bCs/>
          <w:color w:val="333333"/>
          <w:sz w:val="28"/>
          <w:szCs w:val="28"/>
          <w:lang w:eastAsia="uk-UA"/>
        </w:rPr>
        <w:t>доброчесності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4.1. Дотримання академічної доброчесності педагогічними працівниками передбачає:</w:t>
      </w:r>
    </w:p>
    <w:p w:rsidR="003F7C71" w:rsidRPr="003F349E" w:rsidRDefault="003F7C71" w:rsidP="003F7C71">
      <w:pPr>
        <w:numPr>
          <w:ilvl w:val="0"/>
          <w:numId w:val="1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посилання на джерела інформації у разі використання ідей, розробок, тверджень, відомостей;</w:t>
      </w:r>
    </w:p>
    <w:p w:rsidR="003F7C71" w:rsidRPr="003F349E" w:rsidRDefault="003F7C71" w:rsidP="003F7C71">
      <w:pPr>
        <w:numPr>
          <w:ilvl w:val="0"/>
          <w:numId w:val="1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дотримання норм законодавства про авторське право і суміжні права;</w:t>
      </w:r>
    </w:p>
    <w:p w:rsidR="003F7C71" w:rsidRPr="003F349E" w:rsidRDefault="003F7C71" w:rsidP="003F7C71">
      <w:pPr>
        <w:numPr>
          <w:ilvl w:val="0"/>
          <w:numId w:val="1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3F7C71" w:rsidRPr="003F349E" w:rsidRDefault="003F7C71" w:rsidP="003F7C71">
      <w:pPr>
        <w:numPr>
          <w:ilvl w:val="0"/>
          <w:numId w:val="1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контроль за дотриманням академічної доброчесності здобувачами освіти;</w:t>
      </w:r>
    </w:p>
    <w:p w:rsidR="003F7C71" w:rsidRPr="003F349E" w:rsidRDefault="003F7C71" w:rsidP="003F7C71">
      <w:pPr>
        <w:numPr>
          <w:ilvl w:val="0"/>
          <w:numId w:val="13"/>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об’єктивне оцінювання результатів навчання.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4.2. Дотримання академічної доброчесності здобувачами освіти передбачає:</w:t>
      </w:r>
    </w:p>
    <w:p w:rsidR="003F7C71" w:rsidRPr="003F349E" w:rsidRDefault="003F7C71" w:rsidP="003F7C71">
      <w:pPr>
        <w:numPr>
          <w:ilvl w:val="0"/>
          <w:numId w:val="1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F7C71" w:rsidRPr="003F349E" w:rsidRDefault="003F7C71" w:rsidP="003F7C71">
      <w:pPr>
        <w:numPr>
          <w:ilvl w:val="0"/>
          <w:numId w:val="1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посилання на джерела інформації у разі використання ідей, розробок, тверджень, відомостей;</w:t>
      </w:r>
    </w:p>
    <w:p w:rsidR="003F7C71" w:rsidRPr="003F349E" w:rsidRDefault="003F7C71" w:rsidP="003F7C71">
      <w:pPr>
        <w:numPr>
          <w:ilvl w:val="0"/>
          <w:numId w:val="1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дотримання норм законодавства про авторське право і суміжні права;</w:t>
      </w:r>
    </w:p>
    <w:p w:rsidR="003F7C71" w:rsidRPr="003F349E" w:rsidRDefault="003F7C71" w:rsidP="003F7C71">
      <w:pPr>
        <w:numPr>
          <w:ilvl w:val="0"/>
          <w:numId w:val="14"/>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надання достовірної інформації про результати власної навчальної діяльності і джерела інформації.</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4.3. За порушення академічної доброчесності</w:t>
      </w:r>
      <w:r w:rsidR="00AC246B" w:rsidRPr="003F349E">
        <w:rPr>
          <w:rFonts w:ascii="Times New Roman" w:eastAsia="Times New Roman" w:hAnsi="Times New Roman"/>
          <w:color w:val="333333"/>
          <w:sz w:val="28"/>
          <w:szCs w:val="28"/>
          <w:lang w:eastAsia="uk-UA"/>
        </w:rPr>
        <w:t xml:space="preserve"> педагогічні працівники філії</w:t>
      </w:r>
      <w:r w:rsidRPr="003F349E">
        <w:rPr>
          <w:rFonts w:ascii="Times New Roman" w:eastAsia="Times New Roman" w:hAnsi="Times New Roman"/>
          <w:color w:val="333333"/>
          <w:sz w:val="28"/>
          <w:szCs w:val="28"/>
          <w:lang w:eastAsia="uk-UA"/>
        </w:rPr>
        <w:t xml:space="preserve"> можуть бути притягнені до такої академічної відповідальності:</w:t>
      </w:r>
    </w:p>
    <w:p w:rsidR="003F7C71" w:rsidRPr="003F349E" w:rsidRDefault="003F7C71" w:rsidP="003F7C71">
      <w:pPr>
        <w:numPr>
          <w:ilvl w:val="0"/>
          <w:numId w:val="1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відмова в присвоєнні кваліфікаційної категорії;</w:t>
      </w:r>
    </w:p>
    <w:p w:rsidR="003F7C71" w:rsidRPr="003F349E" w:rsidRDefault="003F7C71" w:rsidP="003F7C71">
      <w:pPr>
        <w:numPr>
          <w:ilvl w:val="0"/>
          <w:numId w:val="1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позбавлення присвоєної кваліфікаційної категорії;</w:t>
      </w:r>
    </w:p>
    <w:p w:rsidR="003F7C71" w:rsidRPr="003F349E" w:rsidRDefault="003F7C71" w:rsidP="003F7C71">
      <w:pPr>
        <w:numPr>
          <w:ilvl w:val="0"/>
          <w:numId w:val="1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відмова в присвоєнні педагогічного звання;</w:t>
      </w:r>
    </w:p>
    <w:p w:rsidR="003F7C71" w:rsidRPr="003F349E" w:rsidRDefault="003F7C71" w:rsidP="003F7C71">
      <w:pPr>
        <w:numPr>
          <w:ilvl w:val="0"/>
          <w:numId w:val="1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позбавлення присвоєного педагогічного звання;</w:t>
      </w:r>
    </w:p>
    <w:p w:rsidR="003F7C71" w:rsidRPr="003F349E" w:rsidRDefault="003F7C71" w:rsidP="003F7C71">
      <w:pPr>
        <w:numPr>
          <w:ilvl w:val="0"/>
          <w:numId w:val="15"/>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позбавлення права брати участь у роботі визначених законом органів чи займати визначені законом посади.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4.4. За порушення академічної доброчесності здобувачі освіти можуть бути притягнені до такої академічної відповідальності:</w:t>
      </w:r>
    </w:p>
    <w:p w:rsidR="003F7C71" w:rsidRPr="003F349E" w:rsidRDefault="003F7C71" w:rsidP="003F7C71">
      <w:pPr>
        <w:numPr>
          <w:ilvl w:val="0"/>
          <w:numId w:val="1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повторне проходження оцінювання (контрольна, практична, лабораторна роботи, тест, залік тощо);</w:t>
      </w:r>
    </w:p>
    <w:p w:rsidR="003F7C71" w:rsidRPr="003F349E" w:rsidRDefault="003F7C71" w:rsidP="003F7C71">
      <w:pPr>
        <w:numPr>
          <w:ilvl w:val="0"/>
          <w:numId w:val="16"/>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повторне проходження відповідного освітнього компонента освітньої програми.</w:t>
      </w:r>
    </w:p>
    <w:p w:rsidR="00F54918" w:rsidRPr="00F54918" w:rsidRDefault="003F7C71" w:rsidP="00EF2A23">
      <w:pPr>
        <w:pStyle w:val="aa"/>
        <w:numPr>
          <w:ilvl w:val="2"/>
          <w:numId w:val="11"/>
        </w:numPr>
        <w:spacing w:before="100" w:beforeAutospacing="1" w:after="100" w:afterAutospacing="1"/>
        <w:rPr>
          <w:rFonts w:ascii="Times New Roman" w:eastAsia="Times New Roman" w:hAnsi="Times New Roman"/>
          <w:color w:val="333333"/>
          <w:sz w:val="28"/>
          <w:szCs w:val="28"/>
          <w:lang w:eastAsia="uk-UA"/>
        </w:rPr>
      </w:pPr>
      <w:r w:rsidRPr="00F54918">
        <w:rPr>
          <w:rFonts w:ascii="Times New Roman" w:eastAsia="Times New Roman" w:hAnsi="Times New Roman"/>
          <w:b/>
          <w:bCs/>
          <w:color w:val="333333"/>
          <w:sz w:val="28"/>
          <w:szCs w:val="28"/>
          <w:lang w:eastAsia="uk-UA"/>
        </w:rPr>
        <w:t>Критерії, правила і процедури оцінювання</w:t>
      </w:r>
    </w:p>
    <w:p w:rsidR="003F7C71" w:rsidRPr="00F54918" w:rsidRDefault="00EF2A23" w:rsidP="00EF2A23">
      <w:pPr>
        <w:pStyle w:val="aa"/>
        <w:spacing w:before="100" w:beforeAutospacing="1" w:after="100" w:afterAutospacing="1"/>
        <w:ind w:left="2520"/>
        <w:rPr>
          <w:rFonts w:ascii="Times New Roman" w:eastAsia="Times New Roman" w:hAnsi="Times New Roman"/>
          <w:color w:val="333333"/>
          <w:sz w:val="28"/>
          <w:szCs w:val="28"/>
          <w:lang w:eastAsia="uk-UA"/>
        </w:rPr>
      </w:pPr>
      <w:r>
        <w:rPr>
          <w:rFonts w:ascii="Times New Roman" w:eastAsia="Times New Roman" w:hAnsi="Times New Roman"/>
          <w:b/>
          <w:bCs/>
          <w:color w:val="333333"/>
          <w:sz w:val="28"/>
          <w:szCs w:val="28"/>
          <w:lang w:val="en-US" w:eastAsia="uk-UA"/>
        </w:rPr>
        <w:t xml:space="preserve">                       </w:t>
      </w:r>
      <w:r w:rsidR="003F7C71" w:rsidRPr="00F54918">
        <w:rPr>
          <w:rFonts w:ascii="Times New Roman" w:eastAsia="Times New Roman" w:hAnsi="Times New Roman"/>
          <w:b/>
          <w:bCs/>
          <w:color w:val="333333"/>
          <w:sz w:val="28"/>
          <w:szCs w:val="28"/>
          <w:lang w:eastAsia="uk-UA"/>
        </w:rPr>
        <w:t>здобувачів освіти</w:t>
      </w:r>
    </w:p>
    <w:p w:rsidR="003F7C71" w:rsidRPr="003F349E" w:rsidRDefault="00AC246B"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Критерії, правила і проце</w:t>
      </w:r>
      <w:r w:rsidRPr="003F349E">
        <w:rPr>
          <w:rFonts w:ascii="Times New Roman" w:eastAsia="Times New Roman" w:hAnsi="Times New Roman"/>
          <w:color w:val="333333"/>
          <w:sz w:val="28"/>
          <w:szCs w:val="28"/>
          <w:lang w:eastAsia="uk-UA"/>
        </w:rPr>
        <w:t>дури оцінювання учнів у філії</w:t>
      </w:r>
      <w:r w:rsidR="003F7C71" w:rsidRPr="003F349E">
        <w:rPr>
          <w:rFonts w:ascii="Times New Roman" w:eastAsia="Times New Roman" w:hAnsi="Times New Roman"/>
          <w:color w:val="333333"/>
          <w:sz w:val="28"/>
          <w:szCs w:val="28"/>
          <w:lang w:eastAsia="uk-UA"/>
        </w:rPr>
        <w:t xml:space="preserve">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F7C71" w:rsidRPr="003F349E" w:rsidRDefault="003F7C71" w:rsidP="003F7C71">
      <w:pPr>
        <w:numPr>
          <w:ilvl w:val="0"/>
          <w:numId w:val="18"/>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3F7C71" w:rsidRPr="003F349E" w:rsidRDefault="003F7C71" w:rsidP="003F7C71">
      <w:pPr>
        <w:numPr>
          <w:ilvl w:val="0"/>
          <w:numId w:val="18"/>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 усіх предметів варіативної складової.</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Оцінювання навчальних досягнень учнів здійснюється за 12-бальною шкалою:</w:t>
      </w:r>
    </w:p>
    <w:p w:rsidR="003F7C71" w:rsidRPr="003F349E" w:rsidRDefault="003F7C71" w:rsidP="003F7C71">
      <w:pPr>
        <w:numPr>
          <w:ilvl w:val="0"/>
          <w:numId w:val="19"/>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з предметів інваріантної складової освітніх галузей: «Мови і літератури (мовний і літературний компоненти)», «Математика», «Природознавство».</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F7C71" w:rsidRPr="003F349E" w:rsidRDefault="00AC246B"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F7C71" w:rsidRPr="003F349E" w:rsidRDefault="00AC246B"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3F7C71" w:rsidRPr="00F54918" w:rsidRDefault="003F7C71" w:rsidP="00F54918">
      <w:pPr>
        <w:pStyle w:val="aa"/>
        <w:numPr>
          <w:ilvl w:val="2"/>
          <w:numId w:val="11"/>
        </w:numPr>
        <w:spacing w:before="100" w:beforeAutospacing="1" w:after="100" w:afterAutospacing="1"/>
        <w:jc w:val="center"/>
        <w:rPr>
          <w:rFonts w:ascii="Times New Roman" w:eastAsia="Times New Roman" w:hAnsi="Times New Roman"/>
          <w:color w:val="333333"/>
          <w:sz w:val="28"/>
          <w:szCs w:val="28"/>
          <w:lang w:eastAsia="uk-UA"/>
        </w:rPr>
      </w:pPr>
      <w:r w:rsidRPr="00F54918">
        <w:rPr>
          <w:rFonts w:ascii="Times New Roman" w:eastAsia="Times New Roman" w:hAnsi="Times New Roman"/>
          <w:b/>
          <w:bCs/>
          <w:color w:val="333333"/>
          <w:sz w:val="28"/>
          <w:szCs w:val="28"/>
          <w:lang w:eastAsia="uk-UA"/>
        </w:rPr>
        <w:t>Критерії, правила і процедури оцінювання педагогічної діяльності педагогічних працівників</w:t>
      </w:r>
    </w:p>
    <w:p w:rsidR="003F7C71" w:rsidRPr="003F349E" w:rsidRDefault="00AC246B"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6.1. Вимога 1. </w:t>
      </w:r>
      <w:r w:rsidRPr="003F349E">
        <w:rPr>
          <w:rFonts w:ascii="Times New Roman" w:eastAsia="Times New Roman" w:hAnsi="Times New Roman"/>
          <w:color w:val="333333"/>
          <w:sz w:val="28"/>
          <w:szCs w:val="28"/>
          <w:lang w:eastAsia="uk-UA"/>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1.1. Педагогічні працівники планують свою діяльність, аналізують її результативність.</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1.6. Педагогічні працівники використовують інформаційно-комунікаційні технології в освітньому процесі.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6.2. Вимога 2. </w:t>
      </w:r>
      <w:r w:rsidRPr="003F349E">
        <w:rPr>
          <w:rFonts w:ascii="Times New Roman" w:eastAsia="Times New Roman" w:hAnsi="Times New Roman"/>
          <w:color w:val="333333"/>
          <w:sz w:val="28"/>
          <w:szCs w:val="28"/>
          <w:lang w:eastAsia="uk-UA"/>
        </w:rPr>
        <w:t>Постійне підвищення професійного рівня і педагогічної майстерності педагогічних працівників.</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6.3. Вимога 3. </w:t>
      </w:r>
      <w:r w:rsidRPr="003F349E">
        <w:rPr>
          <w:rFonts w:ascii="Times New Roman" w:eastAsia="Times New Roman" w:hAnsi="Times New Roman"/>
          <w:color w:val="333333"/>
          <w:sz w:val="28"/>
          <w:szCs w:val="28"/>
          <w:lang w:eastAsia="uk-UA"/>
        </w:rPr>
        <w:t>Налагодження співпраці зі здобувачами освіти, їх батьками, працівниками закладу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3.1. Педагогічні працівники діють на засадах педагогіки партнерства.</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3.3. У закладі освіти існує практика педагогічного наставництва, взаємонавчання та інших форм професійної співпраці.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6.4. Вимога 4. </w:t>
      </w:r>
      <w:r w:rsidRPr="003F349E">
        <w:rPr>
          <w:rFonts w:ascii="Times New Roman" w:eastAsia="Times New Roman" w:hAnsi="Times New Roman"/>
          <w:color w:val="333333"/>
          <w:sz w:val="28"/>
          <w:szCs w:val="28"/>
          <w:lang w:eastAsia="uk-UA"/>
        </w:rPr>
        <w:t>Організація педагогічної діяльності та навчання здобувачів освіти на засадах академічної доброчесності.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 </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4.1. Педагогічні працівники під час провадження педагогічної та наукової (творчої) діяльності дотримуються академічної доброчесності.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4.2. Педагогічні працівники сприяють дотриманню академічної доброчесності здобувачами освіти.</w:t>
      </w:r>
    </w:p>
    <w:p w:rsidR="003F349E" w:rsidRPr="003F349E" w:rsidRDefault="003F349E" w:rsidP="003F7C71">
      <w:pPr>
        <w:spacing w:after="150"/>
        <w:jc w:val="both"/>
        <w:rPr>
          <w:rFonts w:ascii="Times New Roman" w:eastAsia="Times New Roman" w:hAnsi="Times New Roman"/>
          <w:color w:val="333333"/>
          <w:sz w:val="28"/>
          <w:szCs w:val="28"/>
          <w:lang w:eastAsia="uk-UA"/>
        </w:rPr>
      </w:pPr>
    </w:p>
    <w:p w:rsidR="003F7C71" w:rsidRPr="003F349E" w:rsidRDefault="003F7C71" w:rsidP="003F349E">
      <w:pPr>
        <w:spacing w:after="150"/>
        <w:jc w:val="center"/>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VII. Критерії, правила і процедури оцінювання управлінської діяльності керівних працівників закладу освіти</w:t>
      </w:r>
    </w:p>
    <w:p w:rsidR="00F54918" w:rsidRPr="003F349E" w:rsidRDefault="003F7C71" w:rsidP="00F54918">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w:t>
      </w:r>
      <w:r w:rsidR="00F54918">
        <w:rPr>
          <w:rFonts w:ascii="Times New Roman" w:eastAsia="Times New Roman" w:hAnsi="Times New Roman"/>
          <w:color w:val="333333"/>
          <w:sz w:val="28"/>
          <w:szCs w:val="28"/>
          <w:lang w:eastAsia="uk-UA"/>
        </w:rPr>
        <w:t xml:space="preserve">ки України від 09.01.2019 № 17 </w:t>
      </w:r>
      <w:r w:rsidR="00F54918" w:rsidRPr="003F349E">
        <w:rPr>
          <w:rFonts w:ascii="Times New Roman" w:eastAsia="Times New Roman" w:hAnsi="Times New Roman"/>
          <w:color w:val="333333"/>
          <w:sz w:val="28"/>
          <w:szCs w:val="28"/>
          <w:lang w:eastAsia="uk-UA"/>
        </w:rPr>
        <w:t>"Політика внутрішньої системи забезпечення якості освіти"</w:t>
      </w:r>
      <w:r w:rsidR="00F54918" w:rsidRPr="00F54918">
        <w:rPr>
          <w:rFonts w:ascii="Times New Roman" w:eastAsia="Times New Roman" w:hAnsi="Times New Roman"/>
          <w:color w:val="333333"/>
          <w:sz w:val="28"/>
          <w:szCs w:val="28"/>
          <w:lang w:eastAsia="uk-UA"/>
        </w:rPr>
        <w:t xml:space="preserve"> </w:t>
      </w:r>
      <w:r w:rsidR="00F54918">
        <w:rPr>
          <w:rFonts w:ascii="Times New Roman" w:eastAsia="Times New Roman" w:hAnsi="Times New Roman"/>
          <w:color w:val="333333"/>
          <w:sz w:val="28"/>
          <w:szCs w:val="28"/>
          <w:lang w:eastAsia="uk-UA"/>
        </w:rPr>
        <w:t>і спрямовані</w:t>
      </w:r>
      <w:r w:rsidR="00F54918" w:rsidRPr="003F349E">
        <w:rPr>
          <w:rFonts w:ascii="Times New Roman" w:eastAsia="Times New Roman" w:hAnsi="Times New Roman"/>
          <w:color w:val="333333"/>
          <w:sz w:val="28"/>
          <w:szCs w:val="28"/>
          <w:lang w:eastAsia="uk-UA"/>
        </w:rPr>
        <w:t xml:space="preserve"> на:</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7.1. Вимога 1. </w:t>
      </w:r>
      <w:r w:rsidRPr="003F349E">
        <w:rPr>
          <w:rFonts w:ascii="Times New Roman" w:eastAsia="Times New Roman" w:hAnsi="Times New Roman"/>
          <w:color w:val="333333"/>
          <w:sz w:val="28"/>
          <w:szCs w:val="28"/>
          <w:lang w:eastAsia="uk-UA"/>
        </w:rPr>
        <w:t>Наявність стратегії розвитку та системи планування діяльності закладу, моніторинг виконання поставлених цілей і завдань.</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1.1. У закладі освіти затверджено стратегію його розвитку, спрямовану на підвищення якості освітньої діяльності.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1.3. 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1.4. Керівництво закладу освіти планує та здійснює заходи щодо утримання у належному стані будівель, приміщень, обладнання.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7.2. Вимога 2. </w:t>
      </w:r>
      <w:r w:rsidRPr="003F349E">
        <w:rPr>
          <w:rFonts w:ascii="Times New Roman" w:eastAsia="Times New Roman" w:hAnsi="Times New Roman"/>
          <w:color w:val="333333"/>
          <w:sz w:val="28"/>
          <w:szCs w:val="28"/>
          <w:lang w:eastAsia="uk-UA"/>
        </w:rPr>
        <w:t>Формування відносин довіри, прозорості, дотримання етичних норм.</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2.2. Заклад освіти оприлюднює інформацію про свою діяльність на відкритих загальнодоступних ресурсах.</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7.3. Вимога 3</w:t>
      </w:r>
      <w:r w:rsidRPr="003F349E">
        <w:rPr>
          <w:rFonts w:ascii="Times New Roman" w:eastAsia="Times New Roman" w:hAnsi="Times New Roman"/>
          <w:color w:val="333333"/>
          <w:sz w:val="28"/>
          <w:szCs w:val="28"/>
          <w:lang w:eastAsia="uk-UA"/>
        </w:rPr>
        <w:t>. Ефективність кадрової політики та забезпечення можливостей для професійного розвитку педагогічних працівників.</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3.1. </w:t>
      </w:r>
      <w:r w:rsidRPr="000C6F37">
        <w:rPr>
          <w:rFonts w:ascii="Times New Roman" w:eastAsia="Times New Roman" w:hAnsi="Times New Roman"/>
          <w:color w:val="000000" w:themeColor="text1"/>
          <w:sz w:val="28"/>
          <w:szCs w:val="28"/>
          <w:lang w:eastAsia="uk-UA"/>
        </w:rPr>
        <w:t xml:space="preserve">Керівник закладу освіти формує штат </w:t>
      </w:r>
      <w:r w:rsidRPr="003F349E">
        <w:rPr>
          <w:rFonts w:ascii="Times New Roman" w:eastAsia="Times New Roman" w:hAnsi="Times New Roman"/>
          <w:color w:val="333333"/>
          <w:sz w:val="28"/>
          <w:szCs w:val="28"/>
          <w:lang w:eastAsia="uk-UA"/>
        </w:rPr>
        <w:t>закладу, залучаючи кваліфікованих педагогічних та інших працівників відповідно до штатного розпису та освітньої програми.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3.3. Керівництво закладу освіти сприяє підвищенню кваліфікації педагогічних працівників.</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7.4. Вимога 4. </w:t>
      </w:r>
      <w:r w:rsidRPr="003F349E">
        <w:rPr>
          <w:rFonts w:ascii="Times New Roman" w:eastAsia="Times New Roman" w:hAnsi="Times New Roman"/>
          <w:color w:val="333333"/>
          <w:sz w:val="28"/>
          <w:szCs w:val="28"/>
          <w:lang w:eastAsia="uk-UA"/>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4.1. У закладі освіти створюються умови для реалізації прав і обов’язків учасників освітнього процесу.</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4.2. Управлінські рішення приймаються з урахуванням пропозицій учасників освітнього процесу.</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4.3. Керівництво закладу освіти створює умови для розвитку громадського самоврядування.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lastRenderedPageBreak/>
        <w:t>4.6. У закладі освіти створюються умови для реалізації індивідуальних освітніх траєкторій здобувачів освіти.</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7.5. Вимога 5. </w:t>
      </w:r>
      <w:r w:rsidRPr="003F349E">
        <w:rPr>
          <w:rFonts w:ascii="Times New Roman" w:eastAsia="Times New Roman" w:hAnsi="Times New Roman"/>
          <w:color w:val="333333"/>
          <w:sz w:val="28"/>
          <w:szCs w:val="28"/>
          <w:lang w:eastAsia="uk-UA"/>
        </w:rPr>
        <w:t>Формування та забезпечення реалізації політики академічної доброчесності.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Критерії оцінювання:</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5.1. Заклад освіти впроваджує політику академічної доброчесності.</w:t>
      </w:r>
    </w:p>
    <w:p w:rsidR="003F7C71" w:rsidRPr="003F349E" w:rsidRDefault="003F7C71"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5.2. Керівництво закладу освіти сприяє формуванню в учасників освітнього процесу негативного ставлення до корупції.</w:t>
      </w:r>
    </w:p>
    <w:p w:rsidR="003F349E" w:rsidRPr="003F349E" w:rsidRDefault="003F349E" w:rsidP="003F7C71">
      <w:pPr>
        <w:spacing w:after="150"/>
        <w:jc w:val="both"/>
        <w:rPr>
          <w:rFonts w:ascii="Times New Roman" w:eastAsia="Times New Roman" w:hAnsi="Times New Roman"/>
          <w:color w:val="333333"/>
          <w:sz w:val="28"/>
          <w:szCs w:val="28"/>
          <w:lang w:eastAsia="uk-UA"/>
        </w:rPr>
      </w:pPr>
    </w:p>
    <w:p w:rsidR="003F7C71" w:rsidRPr="003F349E" w:rsidRDefault="003F7C71" w:rsidP="003F349E">
      <w:pPr>
        <w:spacing w:after="150"/>
        <w:jc w:val="center"/>
        <w:rPr>
          <w:rFonts w:ascii="Times New Roman" w:eastAsia="Times New Roman" w:hAnsi="Times New Roman"/>
          <w:color w:val="333333"/>
          <w:sz w:val="28"/>
          <w:szCs w:val="28"/>
          <w:lang w:eastAsia="uk-UA"/>
        </w:rPr>
      </w:pPr>
      <w:r w:rsidRPr="003F349E">
        <w:rPr>
          <w:rFonts w:ascii="Times New Roman" w:eastAsia="Times New Roman" w:hAnsi="Times New Roman"/>
          <w:b/>
          <w:bCs/>
          <w:color w:val="333333"/>
          <w:sz w:val="28"/>
          <w:szCs w:val="28"/>
          <w:lang w:eastAsia="uk-UA"/>
        </w:rPr>
        <w:t>VIIІ. Механізми реалізації внутрішньої системи забезпечення якості освіти</w:t>
      </w:r>
    </w:p>
    <w:p w:rsidR="003F7C71" w:rsidRPr="003F349E" w:rsidRDefault="009D1E63"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Механізми реалізації ВСЗЯО передбачають здійснення періодичного</w:t>
      </w:r>
      <w:r w:rsidRPr="003F349E">
        <w:rPr>
          <w:rFonts w:ascii="Times New Roman" w:eastAsia="Times New Roman" w:hAnsi="Times New Roman"/>
          <w:color w:val="333333"/>
          <w:sz w:val="28"/>
          <w:szCs w:val="28"/>
          <w:lang w:eastAsia="uk-UA"/>
        </w:rPr>
        <w:t xml:space="preserve"> оцінювання компонентів філії</w:t>
      </w:r>
      <w:r w:rsidR="003F7C71" w:rsidRPr="003F349E">
        <w:rPr>
          <w:rFonts w:ascii="Times New Roman" w:eastAsia="Times New Roman" w:hAnsi="Times New Roman"/>
          <w:color w:val="333333"/>
          <w:sz w:val="28"/>
          <w:szCs w:val="28"/>
          <w:lang w:eastAsia="uk-UA"/>
        </w:rPr>
        <w:t xml:space="preserve">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w:t>
      </w:r>
      <w:r w:rsidRPr="003F349E">
        <w:rPr>
          <w:rFonts w:ascii="Times New Roman" w:eastAsia="Times New Roman" w:hAnsi="Times New Roman"/>
          <w:color w:val="333333"/>
          <w:sz w:val="28"/>
          <w:szCs w:val="28"/>
          <w:lang w:eastAsia="uk-UA"/>
        </w:rPr>
        <w:t>і освіти у філії.</w:t>
      </w:r>
    </w:p>
    <w:p w:rsidR="003F7C71" w:rsidRPr="003F349E" w:rsidRDefault="009D1E63" w:rsidP="003F7C71">
      <w:pPr>
        <w:spacing w:after="150"/>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ab/>
      </w:r>
      <w:r w:rsidR="003F7C71" w:rsidRPr="003F349E">
        <w:rPr>
          <w:rFonts w:ascii="Times New Roman" w:eastAsia="Times New Roman" w:hAnsi="Times New Roman"/>
          <w:color w:val="333333"/>
          <w:sz w:val="28"/>
          <w:szCs w:val="28"/>
          <w:lang w:eastAsia="uk-UA"/>
        </w:rPr>
        <w:t xml:space="preserve">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w:t>
      </w:r>
      <w:r w:rsidR="00221972" w:rsidRPr="003F349E">
        <w:rPr>
          <w:rFonts w:ascii="Times New Roman" w:eastAsia="Times New Roman" w:hAnsi="Times New Roman"/>
          <w:color w:val="333333"/>
          <w:sz w:val="28"/>
          <w:szCs w:val="28"/>
          <w:lang w:eastAsia="uk-UA"/>
        </w:rPr>
        <w:t>"</w:t>
      </w:r>
      <w:r w:rsidR="003F7C71" w:rsidRPr="003F349E">
        <w:rPr>
          <w:rFonts w:ascii="Times New Roman" w:eastAsia="Times New Roman" w:hAnsi="Times New Roman"/>
          <w:color w:val="333333"/>
          <w:sz w:val="28"/>
          <w:szCs w:val="28"/>
          <w:lang w:eastAsia="uk-UA"/>
        </w:rPr>
        <w:t>Про затвердження Порядку проведення інституційного аудиту закл</w:t>
      </w:r>
      <w:r w:rsidR="00221972">
        <w:rPr>
          <w:rFonts w:ascii="Times New Roman" w:eastAsia="Times New Roman" w:hAnsi="Times New Roman"/>
          <w:color w:val="333333"/>
          <w:sz w:val="28"/>
          <w:szCs w:val="28"/>
          <w:lang w:eastAsia="uk-UA"/>
        </w:rPr>
        <w:t>адів загальної середньої освіти</w:t>
      </w:r>
      <w:r w:rsidR="00221972" w:rsidRPr="003F349E">
        <w:rPr>
          <w:rFonts w:ascii="Times New Roman" w:eastAsia="Times New Roman" w:hAnsi="Times New Roman"/>
          <w:color w:val="333333"/>
          <w:sz w:val="28"/>
          <w:szCs w:val="28"/>
          <w:lang w:eastAsia="uk-UA"/>
        </w:rPr>
        <w:t>"</w:t>
      </w:r>
      <w:r w:rsidR="003F7C71" w:rsidRPr="003F349E">
        <w:rPr>
          <w:rFonts w:ascii="Times New Roman" w:eastAsia="Times New Roman" w:hAnsi="Times New Roman"/>
          <w:color w:val="333333"/>
          <w:sz w:val="28"/>
          <w:szCs w:val="28"/>
          <w:lang w:eastAsia="uk-UA"/>
        </w:rPr>
        <w:t>):</w:t>
      </w:r>
    </w:p>
    <w:p w:rsidR="003F7C71" w:rsidRPr="003F349E" w:rsidRDefault="003F7C71" w:rsidP="003F7C71">
      <w:pPr>
        <w:numPr>
          <w:ilvl w:val="0"/>
          <w:numId w:val="2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3F7C71" w:rsidRPr="003F349E" w:rsidRDefault="003F7C71" w:rsidP="003F7C71">
      <w:pPr>
        <w:numPr>
          <w:ilvl w:val="0"/>
          <w:numId w:val="2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3F7C71" w:rsidRPr="003F349E" w:rsidRDefault="003F7C71" w:rsidP="003F7C71">
      <w:pPr>
        <w:numPr>
          <w:ilvl w:val="0"/>
          <w:numId w:val="2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3F7C71" w:rsidRPr="003F349E" w:rsidRDefault="003F7C71" w:rsidP="003F7C71">
      <w:pPr>
        <w:numPr>
          <w:ilvl w:val="0"/>
          <w:numId w:val="21"/>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3F7C71" w:rsidRPr="003F349E" w:rsidRDefault="003F7C71" w:rsidP="003F7C71">
      <w:pPr>
        <w:numPr>
          <w:ilvl w:val="0"/>
          <w:numId w:val="2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3F7C71" w:rsidRPr="003F349E" w:rsidRDefault="003F7C71" w:rsidP="003F7C71">
      <w:pPr>
        <w:numPr>
          <w:ilvl w:val="0"/>
          <w:numId w:val="2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Відповідальні за оцінювання є не тіл</w:t>
      </w:r>
      <w:r w:rsidR="009D1E63" w:rsidRPr="003F349E">
        <w:rPr>
          <w:rFonts w:ascii="Times New Roman" w:eastAsia="Times New Roman" w:hAnsi="Times New Roman"/>
          <w:color w:val="333333"/>
          <w:sz w:val="28"/>
          <w:szCs w:val="28"/>
          <w:lang w:eastAsia="uk-UA"/>
        </w:rPr>
        <w:t>ьки члени адміністрації ліцею</w:t>
      </w:r>
      <w:r w:rsidRPr="003F349E">
        <w:rPr>
          <w:rFonts w:ascii="Times New Roman" w:eastAsia="Times New Roman" w:hAnsi="Times New Roman"/>
          <w:color w:val="333333"/>
          <w:sz w:val="28"/>
          <w:szCs w:val="28"/>
          <w:lang w:eastAsia="uk-UA"/>
        </w:rPr>
        <w:t>, а й представники колективу, громадських організацій закладу. Перелік таких о</w:t>
      </w:r>
      <w:r w:rsidR="009D1E63" w:rsidRPr="003F349E">
        <w:rPr>
          <w:rFonts w:ascii="Times New Roman" w:eastAsia="Times New Roman" w:hAnsi="Times New Roman"/>
          <w:color w:val="333333"/>
          <w:sz w:val="28"/>
          <w:szCs w:val="28"/>
          <w:lang w:eastAsia="uk-UA"/>
        </w:rPr>
        <w:t>сіб може виглядати так: завідувач філії</w:t>
      </w:r>
      <w:r w:rsidRPr="003F349E">
        <w:rPr>
          <w:rFonts w:ascii="Times New Roman" w:eastAsia="Times New Roman" w:hAnsi="Times New Roman"/>
          <w:color w:val="333333"/>
          <w:sz w:val="28"/>
          <w:szCs w:val="28"/>
          <w:lang w:eastAsia="uk-UA"/>
        </w:rPr>
        <w:t>,</w:t>
      </w:r>
      <w:r w:rsidR="009D1E63" w:rsidRPr="003F349E">
        <w:rPr>
          <w:rFonts w:ascii="Times New Roman" w:eastAsia="Times New Roman" w:hAnsi="Times New Roman"/>
          <w:color w:val="333333"/>
          <w:sz w:val="28"/>
          <w:szCs w:val="28"/>
          <w:lang w:eastAsia="uk-UA"/>
        </w:rPr>
        <w:t xml:space="preserve"> заступник завідувача філії з НВР</w:t>
      </w:r>
      <w:r w:rsidRPr="003F349E">
        <w:rPr>
          <w:rFonts w:ascii="Times New Roman" w:eastAsia="Times New Roman" w:hAnsi="Times New Roman"/>
          <w:color w:val="333333"/>
          <w:sz w:val="28"/>
          <w:szCs w:val="28"/>
          <w:lang w:eastAsia="uk-UA"/>
        </w:rPr>
        <w:t xml:space="preserve">, </w:t>
      </w:r>
      <w:r w:rsidRPr="003F349E">
        <w:rPr>
          <w:rFonts w:ascii="Times New Roman" w:eastAsia="Times New Roman" w:hAnsi="Times New Roman"/>
          <w:color w:val="333333"/>
          <w:sz w:val="28"/>
          <w:szCs w:val="28"/>
          <w:lang w:eastAsia="uk-UA"/>
        </w:rPr>
        <w:lastRenderedPageBreak/>
        <w:t xml:space="preserve">голови </w:t>
      </w:r>
      <w:bookmarkStart w:id="0" w:name="_GoBack"/>
      <w:r w:rsidR="00221972" w:rsidRPr="000C6F37">
        <w:rPr>
          <w:rFonts w:ascii="Times New Roman" w:eastAsia="Times New Roman" w:hAnsi="Times New Roman"/>
          <w:color w:val="000000" w:themeColor="text1"/>
          <w:sz w:val="28"/>
          <w:szCs w:val="28"/>
          <w:lang w:eastAsia="uk-UA"/>
        </w:rPr>
        <w:t>предметних комісій</w:t>
      </w:r>
      <w:bookmarkEnd w:id="0"/>
      <w:r w:rsidRPr="003F349E">
        <w:rPr>
          <w:rFonts w:ascii="Times New Roman" w:eastAsia="Times New Roman" w:hAnsi="Times New Roman"/>
          <w:color w:val="333333"/>
          <w:sz w:val="28"/>
          <w:szCs w:val="28"/>
          <w:lang w:eastAsia="uk-UA"/>
        </w:rPr>
        <w:t>, педагогічні працівник</w:t>
      </w:r>
      <w:r w:rsidR="009D1E63" w:rsidRPr="003F349E">
        <w:rPr>
          <w:rFonts w:ascii="Times New Roman" w:eastAsia="Times New Roman" w:hAnsi="Times New Roman"/>
          <w:color w:val="333333"/>
          <w:sz w:val="28"/>
          <w:szCs w:val="28"/>
          <w:lang w:eastAsia="uk-UA"/>
        </w:rPr>
        <w:t>и,</w:t>
      </w:r>
      <w:r w:rsidR="00221972">
        <w:rPr>
          <w:rFonts w:ascii="Times New Roman" w:eastAsia="Times New Roman" w:hAnsi="Times New Roman"/>
          <w:color w:val="333333"/>
          <w:sz w:val="28"/>
          <w:szCs w:val="28"/>
          <w:lang w:eastAsia="uk-UA"/>
        </w:rPr>
        <w:t xml:space="preserve"> </w:t>
      </w:r>
      <w:r w:rsidRPr="003F349E">
        <w:rPr>
          <w:rFonts w:ascii="Times New Roman" w:eastAsia="Times New Roman" w:hAnsi="Times New Roman"/>
          <w:color w:val="333333"/>
          <w:sz w:val="28"/>
          <w:szCs w:val="28"/>
          <w:lang w:eastAsia="uk-UA"/>
        </w:rPr>
        <w:t>мед</w:t>
      </w:r>
      <w:r w:rsidR="009D1E63" w:rsidRPr="003F349E">
        <w:rPr>
          <w:rFonts w:ascii="Times New Roman" w:eastAsia="Times New Roman" w:hAnsi="Times New Roman"/>
          <w:color w:val="333333"/>
          <w:sz w:val="28"/>
          <w:szCs w:val="28"/>
          <w:lang w:eastAsia="uk-UA"/>
        </w:rPr>
        <w:t xml:space="preserve">ична сестра, </w:t>
      </w:r>
      <w:r w:rsidRPr="003F349E">
        <w:rPr>
          <w:rFonts w:ascii="Times New Roman" w:eastAsia="Times New Roman" w:hAnsi="Times New Roman"/>
          <w:color w:val="333333"/>
          <w:sz w:val="28"/>
          <w:szCs w:val="28"/>
          <w:lang w:eastAsia="uk-UA"/>
        </w:rPr>
        <w:t xml:space="preserve"> </w:t>
      </w:r>
      <w:r w:rsidR="00221972">
        <w:rPr>
          <w:rFonts w:ascii="Times New Roman" w:eastAsia="Times New Roman" w:hAnsi="Times New Roman"/>
          <w:color w:val="333333"/>
          <w:sz w:val="28"/>
          <w:szCs w:val="28"/>
          <w:lang w:eastAsia="uk-UA"/>
        </w:rPr>
        <w:t xml:space="preserve">члени </w:t>
      </w:r>
      <w:r w:rsidRPr="003F349E">
        <w:rPr>
          <w:rFonts w:ascii="Times New Roman" w:eastAsia="Times New Roman" w:hAnsi="Times New Roman"/>
          <w:color w:val="333333"/>
          <w:sz w:val="28"/>
          <w:szCs w:val="28"/>
          <w:lang w:eastAsia="uk-UA"/>
        </w:rPr>
        <w:t xml:space="preserve">батьківського комітету, учнівського </w:t>
      </w:r>
      <w:r w:rsidR="00221972">
        <w:rPr>
          <w:rFonts w:ascii="Times New Roman" w:eastAsia="Times New Roman" w:hAnsi="Times New Roman"/>
          <w:color w:val="333333"/>
          <w:sz w:val="28"/>
          <w:szCs w:val="28"/>
          <w:lang w:eastAsia="uk-UA"/>
        </w:rPr>
        <w:t>парламенту</w:t>
      </w:r>
      <w:r w:rsidRPr="003F349E">
        <w:rPr>
          <w:rFonts w:ascii="Times New Roman" w:eastAsia="Times New Roman" w:hAnsi="Times New Roman"/>
          <w:color w:val="333333"/>
          <w:sz w:val="28"/>
          <w:szCs w:val="28"/>
          <w:lang w:eastAsia="uk-UA"/>
        </w:rPr>
        <w:t xml:space="preserve"> тощо.</w:t>
      </w:r>
    </w:p>
    <w:p w:rsidR="003F7C71" w:rsidRPr="003F349E" w:rsidRDefault="003F7C71" w:rsidP="003F7C71">
      <w:pPr>
        <w:numPr>
          <w:ilvl w:val="0"/>
          <w:numId w:val="2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3F7C71" w:rsidRPr="003F349E" w:rsidRDefault="003F7C71" w:rsidP="003F7C71">
      <w:pPr>
        <w:numPr>
          <w:ilvl w:val="0"/>
          <w:numId w:val="2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3F7C71" w:rsidRPr="003F349E" w:rsidRDefault="003F7C71" w:rsidP="003F7C71">
      <w:pPr>
        <w:numPr>
          <w:ilvl w:val="0"/>
          <w:numId w:val="2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3F7C71" w:rsidRPr="003F349E" w:rsidRDefault="003F7C71" w:rsidP="009D1E63">
      <w:pPr>
        <w:numPr>
          <w:ilvl w:val="0"/>
          <w:numId w:val="22"/>
        </w:numPr>
        <w:spacing w:before="100" w:beforeAutospacing="1" w:after="100" w:afterAutospacing="1"/>
        <w:jc w:val="both"/>
        <w:rPr>
          <w:rFonts w:ascii="Times New Roman" w:eastAsia="Times New Roman" w:hAnsi="Times New Roman"/>
          <w:color w:val="333333"/>
          <w:sz w:val="28"/>
          <w:szCs w:val="28"/>
          <w:lang w:eastAsia="uk-UA"/>
        </w:rPr>
      </w:pPr>
      <w:r w:rsidRPr="003F349E">
        <w:rPr>
          <w:rFonts w:ascii="Times New Roman" w:eastAsia="Times New Roman" w:hAnsi="Times New Roman"/>
          <w:color w:val="333333"/>
          <w:sz w:val="28"/>
          <w:szCs w:val="28"/>
          <w:lang w:eastAsia="uk-UA"/>
        </w:rPr>
        <w:t>Управлінське рішення. Управлінське рішення приймається на основі аналізу отриманої інформації у вигляді наказу, рішення</w:t>
      </w:r>
      <w:r w:rsidR="009D1E63" w:rsidRPr="003F349E">
        <w:rPr>
          <w:rFonts w:ascii="Times New Roman" w:eastAsia="Times New Roman" w:hAnsi="Times New Roman"/>
          <w:color w:val="333333"/>
          <w:sz w:val="28"/>
          <w:szCs w:val="28"/>
          <w:lang w:eastAsia="uk-UA"/>
        </w:rPr>
        <w:t xml:space="preserve"> педагогічної ради</w:t>
      </w:r>
      <w:r w:rsidRPr="003F349E">
        <w:rPr>
          <w:rFonts w:ascii="Times New Roman" w:eastAsia="Times New Roman" w:hAnsi="Times New Roman"/>
          <w:color w:val="333333"/>
          <w:sz w:val="28"/>
          <w:szCs w:val="28"/>
          <w:lang w:eastAsia="uk-UA"/>
        </w:rPr>
        <w:t>, розпорядження, вказівки, письмового доручення, припису, інструкції, резолюції тощо і спрямовано на вдоско</w:t>
      </w:r>
      <w:r w:rsidR="009D1E63" w:rsidRPr="003F349E">
        <w:rPr>
          <w:rFonts w:ascii="Times New Roman" w:eastAsia="Times New Roman" w:hAnsi="Times New Roman"/>
          <w:color w:val="333333"/>
          <w:sz w:val="28"/>
          <w:szCs w:val="28"/>
          <w:lang w:eastAsia="uk-UA"/>
        </w:rPr>
        <w:t>налення якості освіти у філії.</w:t>
      </w:r>
    </w:p>
    <w:p w:rsidR="009D1E63" w:rsidRPr="003F349E" w:rsidRDefault="009D1E63" w:rsidP="009D1E63">
      <w:pPr>
        <w:spacing w:before="100" w:beforeAutospacing="1" w:after="100" w:afterAutospacing="1"/>
        <w:jc w:val="both"/>
        <w:rPr>
          <w:rFonts w:ascii="Times New Roman" w:eastAsia="Times New Roman" w:hAnsi="Times New Roman"/>
          <w:color w:val="333333"/>
          <w:sz w:val="28"/>
          <w:szCs w:val="28"/>
          <w:lang w:eastAsia="uk-UA"/>
        </w:rPr>
      </w:pPr>
    </w:p>
    <w:p w:rsidR="009D1E63" w:rsidRPr="003F349E" w:rsidRDefault="009D1E63" w:rsidP="009D1E63">
      <w:pPr>
        <w:spacing w:before="100" w:beforeAutospacing="1" w:after="100" w:afterAutospacing="1"/>
        <w:jc w:val="both"/>
        <w:rPr>
          <w:rFonts w:ascii="Times New Roman" w:eastAsia="Times New Roman" w:hAnsi="Times New Roman"/>
          <w:color w:val="333333"/>
          <w:sz w:val="28"/>
          <w:szCs w:val="28"/>
          <w:lang w:eastAsia="uk-UA"/>
        </w:rPr>
      </w:pPr>
    </w:p>
    <w:p w:rsidR="00247B60" w:rsidRPr="003F349E" w:rsidRDefault="00247B60" w:rsidP="003F7C71">
      <w:pPr>
        <w:rPr>
          <w:rFonts w:ascii="Times New Roman" w:hAnsi="Times New Roman"/>
          <w:sz w:val="28"/>
          <w:szCs w:val="28"/>
        </w:rPr>
      </w:pPr>
    </w:p>
    <w:sectPr w:rsidR="00247B60" w:rsidRPr="003F349E" w:rsidSect="003F7C71">
      <w:footerReference w:type="default" r:id="rId8"/>
      <w:pgSz w:w="11906" w:h="16838"/>
      <w:pgMar w:top="568"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44" w:rsidRDefault="00010644" w:rsidP="003F349E">
      <w:r>
        <w:separator/>
      </w:r>
    </w:p>
  </w:endnote>
  <w:endnote w:type="continuationSeparator" w:id="0">
    <w:p w:rsidR="00010644" w:rsidRDefault="00010644" w:rsidP="003F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50272"/>
      <w:docPartObj>
        <w:docPartGallery w:val="Page Numbers (Bottom of Page)"/>
        <w:docPartUnique/>
      </w:docPartObj>
    </w:sdtPr>
    <w:sdtEndPr/>
    <w:sdtContent>
      <w:p w:rsidR="003F349E" w:rsidRDefault="003F349E">
        <w:pPr>
          <w:pStyle w:val="af5"/>
          <w:jc w:val="center"/>
        </w:pPr>
        <w:r>
          <w:fldChar w:fldCharType="begin"/>
        </w:r>
        <w:r>
          <w:instrText>PAGE   \* MERGEFORMAT</w:instrText>
        </w:r>
        <w:r>
          <w:fldChar w:fldCharType="separate"/>
        </w:r>
        <w:r w:rsidR="000C6F37" w:rsidRPr="000C6F37">
          <w:rPr>
            <w:noProof/>
            <w:lang w:val="ru-RU"/>
          </w:rPr>
          <w:t>10</w:t>
        </w:r>
        <w:r>
          <w:fldChar w:fldCharType="end"/>
        </w:r>
      </w:p>
    </w:sdtContent>
  </w:sdt>
  <w:p w:rsidR="003F349E" w:rsidRDefault="003F349E">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44" w:rsidRDefault="00010644" w:rsidP="003F349E">
      <w:r>
        <w:separator/>
      </w:r>
    </w:p>
  </w:footnote>
  <w:footnote w:type="continuationSeparator" w:id="0">
    <w:p w:rsidR="00010644" w:rsidRDefault="00010644" w:rsidP="003F34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28D"/>
    <w:multiLevelType w:val="multilevel"/>
    <w:tmpl w:val="BB60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C09BC"/>
    <w:multiLevelType w:val="multilevel"/>
    <w:tmpl w:val="38B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0000"/>
    <w:multiLevelType w:val="multilevel"/>
    <w:tmpl w:val="471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53BE3"/>
    <w:multiLevelType w:val="multilevel"/>
    <w:tmpl w:val="5328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A3147"/>
    <w:multiLevelType w:val="multilevel"/>
    <w:tmpl w:val="7BD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868E7"/>
    <w:multiLevelType w:val="multilevel"/>
    <w:tmpl w:val="61F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B0DD4"/>
    <w:multiLevelType w:val="multilevel"/>
    <w:tmpl w:val="50E84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269FB"/>
    <w:multiLevelType w:val="multilevel"/>
    <w:tmpl w:val="170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42EFC"/>
    <w:multiLevelType w:val="multilevel"/>
    <w:tmpl w:val="54DE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97F05"/>
    <w:multiLevelType w:val="multilevel"/>
    <w:tmpl w:val="8ADA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96148"/>
    <w:multiLevelType w:val="multilevel"/>
    <w:tmpl w:val="83BE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602AF"/>
    <w:multiLevelType w:val="multilevel"/>
    <w:tmpl w:val="291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C4ABB"/>
    <w:multiLevelType w:val="multilevel"/>
    <w:tmpl w:val="3D08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B34911"/>
    <w:multiLevelType w:val="multilevel"/>
    <w:tmpl w:val="8D70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2A7655"/>
    <w:multiLevelType w:val="multilevel"/>
    <w:tmpl w:val="CB6E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6060F"/>
    <w:multiLevelType w:val="multilevel"/>
    <w:tmpl w:val="540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61C86"/>
    <w:multiLevelType w:val="multilevel"/>
    <w:tmpl w:val="FEA81B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start w:val="4"/>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35E"/>
    <w:multiLevelType w:val="multilevel"/>
    <w:tmpl w:val="772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26226"/>
    <w:multiLevelType w:val="multilevel"/>
    <w:tmpl w:val="109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B6690"/>
    <w:multiLevelType w:val="multilevel"/>
    <w:tmpl w:val="D460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1562A"/>
    <w:multiLevelType w:val="multilevel"/>
    <w:tmpl w:val="8E5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00914"/>
    <w:multiLevelType w:val="multilevel"/>
    <w:tmpl w:val="054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1"/>
  </w:num>
  <w:num w:numId="4">
    <w:abstractNumId w:val="7"/>
  </w:num>
  <w:num w:numId="5">
    <w:abstractNumId w:val="20"/>
  </w:num>
  <w:num w:numId="6">
    <w:abstractNumId w:val="18"/>
  </w:num>
  <w:num w:numId="7">
    <w:abstractNumId w:val="5"/>
  </w:num>
  <w:num w:numId="8">
    <w:abstractNumId w:val="10"/>
  </w:num>
  <w:num w:numId="9">
    <w:abstractNumId w:val="2"/>
  </w:num>
  <w:num w:numId="10">
    <w:abstractNumId w:val="0"/>
  </w:num>
  <w:num w:numId="11">
    <w:abstractNumId w:val="16"/>
  </w:num>
  <w:num w:numId="12">
    <w:abstractNumId w:val="12"/>
  </w:num>
  <w:num w:numId="13">
    <w:abstractNumId w:val="1"/>
  </w:num>
  <w:num w:numId="14">
    <w:abstractNumId w:val="9"/>
  </w:num>
  <w:num w:numId="15">
    <w:abstractNumId w:val="14"/>
  </w:num>
  <w:num w:numId="16">
    <w:abstractNumId w:val="19"/>
  </w:num>
  <w:num w:numId="17">
    <w:abstractNumId w:val="3"/>
  </w:num>
  <w:num w:numId="18">
    <w:abstractNumId w:val="8"/>
  </w:num>
  <w:num w:numId="19">
    <w:abstractNumId w:val="17"/>
  </w:num>
  <w:num w:numId="20">
    <w:abstractNumId w:val="13"/>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71"/>
    <w:rsid w:val="00010644"/>
    <w:rsid w:val="00010DD5"/>
    <w:rsid w:val="00037888"/>
    <w:rsid w:val="000C6F37"/>
    <w:rsid w:val="00221972"/>
    <w:rsid w:val="00247B60"/>
    <w:rsid w:val="003C070D"/>
    <w:rsid w:val="003F349E"/>
    <w:rsid w:val="003F7C71"/>
    <w:rsid w:val="00592207"/>
    <w:rsid w:val="009D1E63"/>
    <w:rsid w:val="00AC246B"/>
    <w:rsid w:val="00D83372"/>
    <w:rsid w:val="00EF2A23"/>
    <w:rsid w:val="00F54918"/>
    <w:rsid w:val="00FD2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76A5"/>
  <w15:docId w15:val="{3EB00441-9B37-4338-9648-AB307F0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0D"/>
    <w:rPr>
      <w:sz w:val="24"/>
      <w:szCs w:val="24"/>
    </w:rPr>
  </w:style>
  <w:style w:type="paragraph" w:styleId="1">
    <w:name w:val="heading 1"/>
    <w:basedOn w:val="a"/>
    <w:next w:val="a"/>
    <w:link w:val="10"/>
    <w:uiPriority w:val="9"/>
    <w:qFormat/>
    <w:rsid w:val="003C070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C070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C070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C070D"/>
    <w:pPr>
      <w:keepNext/>
      <w:spacing w:before="240" w:after="60"/>
      <w:outlineLvl w:val="3"/>
    </w:pPr>
    <w:rPr>
      <w:b/>
      <w:bCs/>
      <w:sz w:val="28"/>
      <w:szCs w:val="28"/>
    </w:rPr>
  </w:style>
  <w:style w:type="paragraph" w:styleId="5">
    <w:name w:val="heading 5"/>
    <w:basedOn w:val="a"/>
    <w:next w:val="a"/>
    <w:link w:val="50"/>
    <w:uiPriority w:val="9"/>
    <w:semiHidden/>
    <w:unhideWhenUsed/>
    <w:qFormat/>
    <w:rsid w:val="003C070D"/>
    <w:pPr>
      <w:spacing w:before="240" w:after="60"/>
      <w:outlineLvl w:val="4"/>
    </w:pPr>
    <w:rPr>
      <w:b/>
      <w:bCs/>
      <w:i/>
      <w:iCs/>
      <w:sz w:val="26"/>
      <w:szCs w:val="26"/>
    </w:rPr>
  </w:style>
  <w:style w:type="paragraph" w:styleId="6">
    <w:name w:val="heading 6"/>
    <w:basedOn w:val="a"/>
    <w:next w:val="a"/>
    <w:link w:val="60"/>
    <w:uiPriority w:val="9"/>
    <w:semiHidden/>
    <w:unhideWhenUsed/>
    <w:qFormat/>
    <w:rsid w:val="003C070D"/>
    <w:pPr>
      <w:spacing w:before="240" w:after="60"/>
      <w:outlineLvl w:val="5"/>
    </w:pPr>
    <w:rPr>
      <w:b/>
      <w:bCs/>
      <w:sz w:val="22"/>
      <w:szCs w:val="22"/>
    </w:rPr>
  </w:style>
  <w:style w:type="paragraph" w:styleId="7">
    <w:name w:val="heading 7"/>
    <w:basedOn w:val="a"/>
    <w:next w:val="a"/>
    <w:link w:val="70"/>
    <w:uiPriority w:val="9"/>
    <w:semiHidden/>
    <w:unhideWhenUsed/>
    <w:qFormat/>
    <w:rsid w:val="003C070D"/>
    <w:pPr>
      <w:spacing w:before="240" w:after="60"/>
      <w:outlineLvl w:val="6"/>
    </w:pPr>
  </w:style>
  <w:style w:type="paragraph" w:styleId="8">
    <w:name w:val="heading 8"/>
    <w:basedOn w:val="a"/>
    <w:next w:val="a"/>
    <w:link w:val="80"/>
    <w:uiPriority w:val="9"/>
    <w:semiHidden/>
    <w:unhideWhenUsed/>
    <w:qFormat/>
    <w:rsid w:val="003C070D"/>
    <w:pPr>
      <w:spacing w:before="240" w:after="60"/>
      <w:outlineLvl w:val="7"/>
    </w:pPr>
    <w:rPr>
      <w:i/>
      <w:iCs/>
    </w:rPr>
  </w:style>
  <w:style w:type="paragraph" w:styleId="9">
    <w:name w:val="heading 9"/>
    <w:basedOn w:val="a"/>
    <w:next w:val="a"/>
    <w:link w:val="90"/>
    <w:uiPriority w:val="9"/>
    <w:semiHidden/>
    <w:unhideWhenUsed/>
    <w:qFormat/>
    <w:rsid w:val="003C070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70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C070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C070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C070D"/>
    <w:rPr>
      <w:b/>
      <w:bCs/>
      <w:sz w:val="28"/>
      <w:szCs w:val="28"/>
    </w:rPr>
  </w:style>
  <w:style w:type="character" w:customStyle="1" w:styleId="50">
    <w:name w:val="Заголовок 5 Знак"/>
    <w:basedOn w:val="a0"/>
    <w:link w:val="5"/>
    <w:uiPriority w:val="9"/>
    <w:semiHidden/>
    <w:rsid w:val="003C070D"/>
    <w:rPr>
      <w:b/>
      <w:bCs/>
      <w:i/>
      <w:iCs/>
      <w:sz w:val="26"/>
      <w:szCs w:val="26"/>
    </w:rPr>
  </w:style>
  <w:style w:type="character" w:customStyle="1" w:styleId="60">
    <w:name w:val="Заголовок 6 Знак"/>
    <w:basedOn w:val="a0"/>
    <w:link w:val="6"/>
    <w:uiPriority w:val="9"/>
    <w:semiHidden/>
    <w:rsid w:val="003C070D"/>
    <w:rPr>
      <w:b/>
      <w:bCs/>
    </w:rPr>
  </w:style>
  <w:style w:type="character" w:customStyle="1" w:styleId="70">
    <w:name w:val="Заголовок 7 Знак"/>
    <w:basedOn w:val="a0"/>
    <w:link w:val="7"/>
    <w:uiPriority w:val="9"/>
    <w:semiHidden/>
    <w:rsid w:val="003C070D"/>
    <w:rPr>
      <w:sz w:val="24"/>
      <w:szCs w:val="24"/>
    </w:rPr>
  </w:style>
  <w:style w:type="character" w:customStyle="1" w:styleId="80">
    <w:name w:val="Заголовок 8 Знак"/>
    <w:basedOn w:val="a0"/>
    <w:link w:val="8"/>
    <w:uiPriority w:val="9"/>
    <w:semiHidden/>
    <w:rsid w:val="003C070D"/>
    <w:rPr>
      <w:i/>
      <w:iCs/>
      <w:sz w:val="24"/>
      <w:szCs w:val="24"/>
    </w:rPr>
  </w:style>
  <w:style w:type="character" w:customStyle="1" w:styleId="90">
    <w:name w:val="Заголовок 9 Знак"/>
    <w:basedOn w:val="a0"/>
    <w:link w:val="9"/>
    <w:uiPriority w:val="9"/>
    <w:semiHidden/>
    <w:rsid w:val="003C070D"/>
    <w:rPr>
      <w:rFonts w:asciiTheme="majorHAnsi" w:eastAsiaTheme="majorEastAsia" w:hAnsiTheme="majorHAnsi"/>
    </w:rPr>
  </w:style>
  <w:style w:type="paragraph" w:styleId="a3">
    <w:name w:val="Title"/>
    <w:basedOn w:val="a"/>
    <w:next w:val="a"/>
    <w:link w:val="a4"/>
    <w:uiPriority w:val="10"/>
    <w:qFormat/>
    <w:rsid w:val="003C070D"/>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3C070D"/>
    <w:rPr>
      <w:rFonts w:asciiTheme="majorHAnsi" w:eastAsiaTheme="majorEastAsia" w:hAnsiTheme="majorHAnsi"/>
      <w:b/>
      <w:bCs/>
      <w:kern w:val="28"/>
      <w:sz w:val="32"/>
      <w:szCs w:val="32"/>
    </w:rPr>
  </w:style>
  <w:style w:type="paragraph" w:styleId="a5">
    <w:name w:val="Subtitle"/>
    <w:basedOn w:val="a"/>
    <w:next w:val="a"/>
    <w:link w:val="a6"/>
    <w:uiPriority w:val="11"/>
    <w:qFormat/>
    <w:rsid w:val="003C070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C070D"/>
    <w:rPr>
      <w:rFonts w:asciiTheme="majorHAnsi" w:eastAsiaTheme="majorEastAsia" w:hAnsiTheme="majorHAnsi"/>
      <w:sz w:val="24"/>
      <w:szCs w:val="24"/>
    </w:rPr>
  </w:style>
  <w:style w:type="character" w:styleId="a7">
    <w:name w:val="Strong"/>
    <w:basedOn w:val="a0"/>
    <w:uiPriority w:val="22"/>
    <w:qFormat/>
    <w:rsid w:val="003C070D"/>
    <w:rPr>
      <w:b/>
      <w:bCs/>
    </w:rPr>
  </w:style>
  <w:style w:type="character" w:styleId="a8">
    <w:name w:val="Emphasis"/>
    <w:basedOn w:val="a0"/>
    <w:uiPriority w:val="20"/>
    <w:qFormat/>
    <w:rsid w:val="003C070D"/>
    <w:rPr>
      <w:rFonts w:asciiTheme="minorHAnsi" w:hAnsiTheme="minorHAnsi"/>
      <w:b/>
      <w:i/>
      <w:iCs/>
    </w:rPr>
  </w:style>
  <w:style w:type="paragraph" w:styleId="a9">
    <w:name w:val="No Spacing"/>
    <w:basedOn w:val="a"/>
    <w:uiPriority w:val="1"/>
    <w:qFormat/>
    <w:rsid w:val="003C070D"/>
    <w:rPr>
      <w:szCs w:val="32"/>
    </w:rPr>
  </w:style>
  <w:style w:type="paragraph" w:styleId="aa">
    <w:name w:val="List Paragraph"/>
    <w:basedOn w:val="a"/>
    <w:uiPriority w:val="34"/>
    <w:qFormat/>
    <w:rsid w:val="003C070D"/>
    <w:pPr>
      <w:ind w:left="720"/>
      <w:contextualSpacing/>
    </w:pPr>
  </w:style>
  <w:style w:type="paragraph" w:styleId="21">
    <w:name w:val="Quote"/>
    <w:basedOn w:val="a"/>
    <w:next w:val="a"/>
    <w:link w:val="22"/>
    <w:uiPriority w:val="29"/>
    <w:qFormat/>
    <w:rsid w:val="003C070D"/>
    <w:rPr>
      <w:i/>
    </w:rPr>
  </w:style>
  <w:style w:type="character" w:customStyle="1" w:styleId="22">
    <w:name w:val="Цитата 2 Знак"/>
    <w:basedOn w:val="a0"/>
    <w:link w:val="21"/>
    <w:uiPriority w:val="29"/>
    <w:rsid w:val="003C070D"/>
    <w:rPr>
      <w:i/>
      <w:sz w:val="24"/>
      <w:szCs w:val="24"/>
    </w:rPr>
  </w:style>
  <w:style w:type="paragraph" w:styleId="ab">
    <w:name w:val="Intense Quote"/>
    <w:basedOn w:val="a"/>
    <w:next w:val="a"/>
    <w:link w:val="ac"/>
    <w:uiPriority w:val="30"/>
    <w:qFormat/>
    <w:rsid w:val="003C070D"/>
    <w:pPr>
      <w:ind w:left="720" w:right="720"/>
    </w:pPr>
    <w:rPr>
      <w:b/>
      <w:i/>
      <w:szCs w:val="22"/>
    </w:rPr>
  </w:style>
  <w:style w:type="character" w:customStyle="1" w:styleId="ac">
    <w:name w:val="Выделенная цитата Знак"/>
    <w:basedOn w:val="a0"/>
    <w:link w:val="ab"/>
    <w:uiPriority w:val="30"/>
    <w:rsid w:val="003C070D"/>
    <w:rPr>
      <w:b/>
      <w:i/>
      <w:sz w:val="24"/>
    </w:rPr>
  </w:style>
  <w:style w:type="character" w:styleId="ad">
    <w:name w:val="Subtle Emphasis"/>
    <w:uiPriority w:val="19"/>
    <w:qFormat/>
    <w:rsid w:val="003C070D"/>
    <w:rPr>
      <w:i/>
      <w:color w:val="5A5A5A" w:themeColor="text1" w:themeTint="A5"/>
    </w:rPr>
  </w:style>
  <w:style w:type="character" w:styleId="ae">
    <w:name w:val="Intense Emphasis"/>
    <w:basedOn w:val="a0"/>
    <w:uiPriority w:val="21"/>
    <w:qFormat/>
    <w:rsid w:val="003C070D"/>
    <w:rPr>
      <w:b/>
      <w:i/>
      <w:sz w:val="24"/>
      <w:szCs w:val="24"/>
      <w:u w:val="single"/>
    </w:rPr>
  </w:style>
  <w:style w:type="character" w:styleId="af">
    <w:name w:val="Subtle Reference"/>
    <w:basedOn w:val="a0"/>
    <w:uiPriority w:val="31"/>
    <w:qFormat/>
    <w:rsid w:val="003C070D"/>
    <w:rPr>
      <w:sz w:val="24"/>
      <w:szCs w:val="24"/>
      <w:u w:val="single"/>
    </w:rPr>
  </w:style>
  <w:style w:type="character" w:styleId="af0">
    <w:name w:val="Intense Reference"/>
    <w:basedOn w:val="a0"/>
    <w:uiPriority w:val="32"/>
    <w:qFormat/>
    <w:rsid w:val="003C070D"/>
    <w:rPr>
      <w:b/>
      <w:sz w:val="24"/>
      <w:u w:val="single"/>
    </w:rPr>
  </w:style>
  <w:style w:type="character" w:styleId="af1">
    <w:name w:val="Book Title"/>
    <w:basedOn w:val="a0"/>
    <w:uiPriority w:val="33"/>
    <w:qFormat/>
    <w:rsid w:val="003C070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C070D"/>
    <w:pPr>
      <w:outlineLvl w:val="9"/>
    </w:pPr>
    <w:rPr>
      <w:rFonts w:cs="Times New Roman"/>
    </w:rPr>
  </w:style>
  <w:style w:type="paragraph" w:styleId="af3">
    <w:name w:val="header"/>
    <w:basedOn w:val="a"/>
    <w:link w:val="af4"/>
    <w:uiPriority w:val="99"/>
    <w:unhideWhenUsed/>
    <w:rsid w:val="003F349E"/>
    <w:pPr>
      <w:tabs>
        <w:tab w:val="center" w:pos="4677"/>
        <w:tab w:val="right" w:pos="9355"/>
      </w:tabs>
    </w:pPr>
  </w:style>
  <w:style w:type="character" w:customStyle="1" w:styleId="af4">
    <w:name w:val="Верхний колонтитул Знак"/>
    <w:basedOn w:val="a0"/>
    <w:link w:val="af3"/>
    <w:uiPriority w:val="99"/>
    <w:rsid w:val="003F349E"/>
    <w:rPr>
      <w:sz w:val="24"/>
      <w:szCs w:val="24"/>
    </w:rPr>
  </w:style>
  <w:style w:type="paragraph" w:styleId="af5">
    <w:name w:val="footer"/>
    <w:basedOn w:val="a"/>
    <w:link w:val="af6"/>
    <w:uiPriority w:val="99"/>
    <w:unhideWhenUsed/>
    <w:rsid w:val="003F349E"/>
    <w:pPr>
      <w:tabs>
        <w:tab w:val="center" w:pos="4677"/>
        <w:tab w:val="right" w:pos="9355"/>
      </w:tabs>
    </w:pPr>
  </w:style>
  <w:style w:type="character" w:customStyle="1" w:styleId="af6">
    <w:name w:val="Нижний колонтитул Знак"/>
    <w:basedOn w:val="a0"/>
    <w:link w:val="af5"/>
    <w:uiPriority w:val="99"/>
    <w:rsid w:val="003F3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1689-4C31-4B4B-852B-C1E02C23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Собчик Т.М</dc:creator>
  <cp:lastModifiedBy>Serg</cp:lastModifiedBy>
  <cp:revision>6</cp:revision>
  <dcterms:created xsi:type="dcterms:W3CDTF">2020-11-03T06:54:00Z</dcterms:created>
  <dcterms:modified xsi:type="dcterms:W3CDTF">2021-06-03T15:42:00Z</dcterms:modified>
</cp:coreProperties>
</file>